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AE2DC5">
      <w:pPr>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338046FB" w14:textId="77777777" w:rsidR="002B6F83" w:rsidRDefault="002B6F83" w:rsidP="002B6F83">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5B2FDEBA" w14:textId="77777777" w:rsidR="002B6F83" w:rsidRPr="00AE265B" w:rsidRDefault="002B6F83" w:rsidP="002B6F83">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568073B7" w14:textId="77777777" w:rsidR="002B6F83" w:rsidRDefault="002B6F83" w:rsidP="002B6F83">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BA11E9">
        <w:rPr>
          <w:rFonts w:cs="Arial"/>
          <w:b/>
          <w:szCs w:val="22"/>
        </w:rPr>
        <w:t xml:space="preserve">Krajský pozemkový úřad </w:t>
      </w:r>
      <w:r>
        <w:rPr>
          <w:rFonts w:cs="Arial"/>
          <w:b/>
          <w:szCs w:val="22"/>
        </w:rPr>
        <w:t>pro Pardubický kraj, Pobočka Svitavy</w:t>
      </w:r>
    </w:p>
    <w:p w14:paraId="18E40DC6" w14:textId="77777777" w:rsidR="002B6F83" w:rsidRPr="00F37D95" w:rsidRDefault="002B6F83" w:rsidP="002B6F83">
      <w:pPr>
        <w:overflowPunct w:val="0"/>
        <w:autoSpaceDE w:val="0"/>
        <w:autoSpaceDN w:val="0"/>
        <w:adjustRightInd w:val="0"/>
        <w:spacing w:after="0" w:line="276" w:lineRule="auto"/>
        <w:ind w:left="2124" w:hanging="1764"/>
        <w:jc w:val="both"/>
        <w:textAlignment w:val="baseline"/>
        <w:rPr>
          <w:rFonts w:cs="Arial"/>
          <w:szCs w:val="22"/>
        </w:rPr>
      </w:pPr>
      <w:r w:rsidRPr="00AE265B">
        <w:rPr>
          <w:rFonts w:cs="Arial"/>
          <w:szCs w:val="22"/>
        </w:rPr>
        <w:t>Adresa:</w:t>
      </w:r>
      <w:r>
        <w:rPr>
          <w:rFonts w:cs="Arial"/>
          <w:szCs w:val="22"/>
        </w:rPr>
        <w:t xml:space="preserve"> Milady Horákové 373/10, 568 02 Svitavy</w:t>
      </w:r>
    </w:p>
    <w:p w14:paraId="7FF113AE" w14:textId="77777777" w:rsidR="002B6F83" w:rsidRPr="00BA11E9" w:rsidRDefault="002B6F83" w:rsidP="002B6F83">
      <w:pPr>
        <w:overflowPunct w:val="0"/>
        <w:autoSpaceDE w:val="0"/>
        <w:autoSpaceDN w:val="0"/>
        <w:adjustRightInd w:val="0"/>
        <w:spacing w:after="0" w:line="276" w:lineRule="auto"/>
        <w:ind w:left="284" w:hanging="284"/>
        <w:jc w:val="both"/>
        <w:textAlignment w:val="baseline"/>
        <w:rPr>
          <w:rFonts w:cs="Arial"/>
          <w:szCs w:val="22"/>
        </w:rPr>
      </w:pP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r w:rsidRPr="00BA11E9">
        <w:rPr>
          <w:rFonts w:cs="Arial"/>
          <w:szCs w:val="22"/>
        </w:rPr>
        <w:tab/>
      </w:r>
    </w:p>
    <w:p w14:paraId="5E8D0799" w14:textId="77777777" w:rsidR="002B6F83" w:rsidRDefault="002B6F83" w:rsidP="002B6F83">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 xml:space="preserve">      zastoupený:</w:t>
      </w:r>
      <w:r w:rsidRPr="00BA11E9">
        <w:rPr>
          <w:rFonts w:eastAsia="Lucida Sans Unicode" w:cs="Arial"/>
          <w:szCs w:val="22"/>
        </w:rPr>
        <w:tab/>
      </w:r>
      <w:r>
        <w:rPr>
          <w:rFonts w:eastAsia="Lucida Sans Unicode" w:cs="Arial"/>
          <w:szCs w:val="22"/>
        </w:rPr>
        <w:t>Ing. Milošem Šimkem, vedoucím pobočky Svitavy</w:t>
      </w:r>
    </w:p>
    <w:p w14:paraId="63696F7E" w14:textId="77777777" w:rsidR="002B6F83" w:rsidRDefault="002B6F83" w:rsidP="002B6F83">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 xml:space="preserve">       ve smluvních záležitostech oprávněn jednat:</w:t>
      </w:r>
      <w:r w:rsidRPr="00BA11E9">
        <w:rPr>
          <w:rFonts w:eastAsia="Lucida Sans Unicode" w:cs="Arial"/>
          <w:szCs w:val="22"/>
        </w:rPr>
        <w:tab/>
      </w:r>
      <w:r>
        <w:rPr>
          <w:rFonts w:eastAsia="Lucida Sans Unicode" w:cs="Arial"/>
          <w:szCs w:val="22"/>
        </w:rPr>
        <w:t>Ing. Miloš Šimek, vedoucí Pobočky Svitavy</w:t>
      </w:r>
    </w:p>
    <w:p w14:paraId="5EE718BA" w14:textId="77777777" w:rsidR="002B6F83" w:rsidRPr="00BA11E9" w:rsidRDefault="002B6F83" w:rsidP="002B6F83">
      <w:pPr>
        <w:widowControl w:val="0"/>
        <w:tabs>
          <w:tab w:val="left" w:pos="4536"/>
        </w:tabs>
        <w:suppressAutoHyphens/>
        <w:spacing w:after="0" w:line="240" w:lineRule="auto"/>
        <w:ind w:left="4536" w:hanging="4536"/>
        <w:rPr>
          <w:rFonts w:eastAsia="Lucida Sans Unicode" w:cs="Arial"/>
          <w:snapToGrid w:val="0"/>
          <w:szCs w:val="22"/>
        </w:rPr>
      </w:pPr>
      <w:r w:rsidRPr="00BA11E9">
        <w:rPr>
          <w:rFonts w:eastAsia="Lucida Sans Unicode" w:cs="Arial"/>
          <w:szCs w:val="22"/>
        </w:rPr>
        <w:t xml:space="preserve">       v </w:t>
      </w:r>
      <w:r w:rsidRPr="00BA11E9">
        <w:rPr>
          <w:rFonts w:eastAsia="Lucida Sans Unicode" w:cs="Arial"/>
          <w:snapToGrid w:val="0"/>
          <w:szCs w:val="22"/>
        </w:rPr>
        <w:t>technických záležitostech oprávněn jednat:</w:t>
      </w:r>
      <w:r w:rsidRPr="00BA11E9">
        <w:rPr>
          <w:rFonts w:eastAsia="Lucida Sans Unicode" w:cs="Arial"/>
          <w:snapToGrid w:val="0"/>
          <w:szCs w:val="22"/>
        </w:rPr>
        <w:tab/>
      </w:r>
      <w:r>
        <w:rPr>
          <w:rFonts w:eastAsia="Lucida Sans Unicode" w:cs="Arial"/>
          <w:snapToGrid w:val="0"/>
          <w:szCs w:val="22"/>
        </w:rPr>
        <w:t>Ing. Libor Ondra, odborný rada</w:t>
      </w:r>
    </w:p>
    <w:p w14:paraId="62AC7D3F"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w:t>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t xml:space="preserve">  </w:t>
      </w:r>
      <w:r w:rsidRPr="00BA11E9">
        <w:rPr>
          <w:rFonts w:eastAsia="Lucida Sans Unicode" w:cs="Arial"/>
          <w:szCs w:val="22"/>
        </w:rPr>
        <w:tab/>
      </w:r>
    </w:p>
    <w:p w14:paraId="0E4DC663"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Tel.:</w:t>
      </w:r>
      <w:r w:rsidRPr="00BA11E9">
        <w:rPr>
          <w:rFonts w:eastAsia="Lucida Sans Unicode" w:cs="Arial"/>
          <w:szCs w:val="22"/>
        </w:rPr>
        <w:tab/>
        <w:t>+420</w:t>
      </w:r>
      <w:r>
        <w:rPr>
          <w:rFonts w:eastAsia="Lucida Sans Unicode" w:cs="Arial"/>
          <w:szCs w:val="22"/>
        </w:rPr>
        <w:t> 724 796 168</w:t>
      </w:r>
      <w:r w:rsidRPr="00BA11E9">
        <w:rPr>
          <w:rFonts w:eastAsia="Lucida Sans Unicode" w:cs="Arial"/>
          <w:szCs w:val="22"/>
        </w:rPr>
        <w:tab/>
      </w:r>
      <w:r w:rsidRPr="00BA11E9">
        <w:rPr>
          <w:rFonts w:eastAsia="Lucida Sans Unicode" w:cs="Arial"/>
          <w:szCs w:val="22"/>
        </w:rPr>
        <w:tab/>
        <w:t xml:space="preserve"> </w:t>
      </w:r>
    </w:p>
    <w:p w14:paraId="58C0780A"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E-mail:</w:t>
      </w:r>
      <w:r w:rsidRPr="00BA11E9">
        <w:rPr>
          <w:rFonts w:eastAsia="Lucida Sans Unicode" w:cs="Arial"/>
          <w:szCs w:val="22"/>
        </w:rPr>
        <w:tab/>
      </w:r>
      <w:r>
        <w:rPr>
          <w:rFonts w:eastAsia="Lucida Sans Unicode" w:cs="Arial"/>
          <w:bCs/>
          <w:szCs w:val="22"/>
        </w:rPr>
        <w:t>l.ondra</w:t>
      </w:r>
      <w:r w:rsidRPr="007F232A">
        <w:rPr>
          <w:rFonts w:eastAsia="Lucida Sans Unicode" w:cs="Arial"/>
          <w:szCs w:val="22"/>
        </w:rPr>
        <w:t>@spucr</w:t>
      </w:r>
      <w:r w:rsidRPr="00BA11E9">
        <w:rPr>
          <w:rFonts w:eastAsia="Lucida Sans Unicode" w:cs="Arial"/>
          <w:szCs w:val="22"/>
        </w:rPr>
        <w:t>.cz</w:t>
      </w:r>
    </w:p>
    <w:p w14:paraId="6AC9FAB0"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61A310B8" w14:textId="77777777" w:rsidR="002B6F83" w:rsidRPr="00BA11E9" w:rsidRDefault="002B6F83" w:rsidP="002B6F83">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Bankovní spojení:</w:t>
      </w:r>
      <w:r w:rsidRPr="00BA11E9">
        <w:rPr>
          <w:rFonts w:eastAsia="Lucida Sans Unicode" w:cs="Arial"/>
          <w:szCs w:val="22"/>
        </w:rPr>
        <w:tab/>
        <w:t xml:space="preserve">ČNB </w:t>
      </w:r>
      <w:r w:rsidRPr="00BA11E9">
        <w:rPr>
          <w:rFonts w:eastAsia="Lucida Sans Unicode" w:cs="Arial"/>
          <w:szCs w:val="22"/>
        </w:rPr>
        <w:tab/>
      </w:r>
    </w:p>
    <w:p w14:paraId="47C55A81" w14:textId="77777777" w:rsidR="002B6F83" w:rsidRPr="00BA11E9" w:rsidRDefault="002B6F83" w:rsidP="002B6F83">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Číslo účtu:</w:t>
      </w:r>
      <w:r w:rsidRPr="00BA11E9">
        <w:rPr>
          <w:rFonts w:eastAsia="Lucida Sans Unicode" w:cs="Arial"/>
          <w:bCs/>
          <w:szCs w:val="22"/>
        </w:rPr>
        <w:tab/>
        <w:t>3723001/0710</w:t>
      </w:r>
    </w:p>
    <w:p w14:paraId="792DE3C5" w14:textId="77777777" w:rsidR="002B6F83" w:rsidRPr="00BA11E9" w:rsidRDefault="002B6F83" w:rsidP="002B6F83">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 xml:space="preserve">01312774                                                                 </w:t>
      </w:r>
    </w:p>
    <w:p w14:paraId="708805C2" w14:textId="77777777" w:rsidR="002B6F83" w:rsidRPr="00BA11E9" w:rsidRDefault="002B6F83" w:rsidP="002B6F83">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2D51D3CC" w14:textId="77777777" w:rsidR="002B6F83" w:rsidRPr="00BA11E9" w:rsidRDefault="002B6F83" w:rsidP="002B6F83">
      <w:pPr>
        <w:spacing w:after="0"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477FFF90" w:rsidR="00CF6E49" w:rsidRPr="00BA11E9" w:rsidRDefault="00F37D95"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BA11E9">
        <w:rPr>
          <w:rFonts w:cs="Arial"/>
          <w:b/>
          <w:bCs/>
          <w:snapToGrid w:val="0"/>
          <w:szCs w:val="22"/>
          <w:highlight w:val="yellow"/>
          <w:lang w:val="en-US"/>
        </w:rPr>
        <w:t>[DOPLNIT]</w:t>
      </w:r>
    </w:p>
    <w:p w14:paraId="181067AE" w14:textId="4B5430C9" w:rsidR="00CF6E49" w:rsidRPr="00BA11E9" w:rsidRDefault="00D8162E" w:rsidP="00AE2DC5">
      <w:pPr>
        <w:jc w:val="both"/>
        <w:rPr>
          <w:rFonts w:cs="Arial"/>
          <w:bCs/>
          <w:szCs w:val="22"/>
        </w:rPr>
      </w:pPr>
      <w:r w:rsidRPr="00BA11E9">
        <w:rPr>
          <w:rFonts w:cs="Arial"/>
          <w:bCs/>
          <w:szCs w:val="22"/>
        </w:rPr>
        <w:t>Sídlo</w:t>
      </w:r>
      <w:r w:rsidR="00CF6E49" w:rsidRPr="00BA11E9">
        <w:rPr>
          <w:rFonts w:cs="Arial"/>
          <w:bCs/>
          <w:szCs w:val="22"/>
        </w:rPr>
        <w:t>:</w:t>
      </w:r>
      <w:r w:rsidR="00E7355F" w:rsidRPr="00BA11E9">
        <w:rPr>
          <w:rFonts w:cs="Arial"/>
          <w:bCs/>
          <w:szCs w:val="22"/>
        </w:rPr>
        <w:t xml:space="preserve">                                                          </w:t>
      </w:r>
      <w:r w:rsidR="00233696" w:rsidRPr="00BA11E9">
        <w:rPr>
          <w:rFonts w:cs="Arial"/>
          <w:b/>
          <w:bCs/>
          <w:snapToGrid w:val="0"/>
          <w:szCs w:val="22"/>
          <w:highlight w:val="yellow"/>
          <w:lang w:val="en-US"/>
        </w:rPr>
        <w:t>[DOPLNIT]</w:t>
      </w:r>
    </w:p>
    <w:p w14:paraId="48662DCA" w14:textId="043C67C7" w:rsidR="00CF6E49" w:rsidRPr="00BA11E9" w:rsidRDefault="00CF6E49" w:rsidP="00AE2DC5">
      <w:pPr>
        <w:rPr>
          <w:rFonts w:cs="Arial"/>
          <w:b/>
          <w:szCs w:val="22"/>
        </w:rPr>
      </w:pPr>
      <w:r w:rsidRPr="00BA11E9">
        <w:rPr>
          <w:rFonts w:cs="Arial"/>
          <w:szCs w:val="22"/>
        </w:rPr>
        <w:t xml:space="preserve">Zastoupený: </w:t>
      </w:r>
      <w:r w:rsidR="00E7355F" w:rsidRPr="00BA11E9">
        <w:rPr>
          <w:rFonts w:cs="Arial"/>
          <w:szCs w:val="22"/>
        </w:rPr>
        <w:t xml:space="preserve">                                                       </w:t>
      </w:r>
      <w:r w:rsidR="00233696" w:rsidRPr="00BA11E9">
        <w:rPr>
          <w:rFonts w:cs="Arial"/>
          <w:b/>
          <w:bCs/>
          <w:snapToGrid w:val="0"/>
          <w:szCs w:val="22"/>
          <w:highlight w:val="yellow"/>
        </w:rPr>
        <w:t>[DOPLNIT]</w:t>
      </w:r>
    </w:p>
    <w:p w14:paraId="12F78556" w14:textId="1C65E9A7" w:rsidR="00CF6E49" w:rsidRPr="00BA11E9" w:rsidRDefault="00CF6E49" w:rsidP="00AE2DC5">
      <w:pPr>
        <w:rPr>
          <w:rFonts w:cs="Arial"/>
          <w:b/>
          <w:szCs w:val="22"/>
        </w:rPr>
      </w:pPr>
      <w:r w:rsidRPr="00BA11E9">
        <w:rPr>
          <w:rFonts w:cs="Arial"/>
          <w:szCs w:val="22"/>
        </w:rPr>
        <w:t xml:space="preserve">Ve smluvních záležitostech oprávněn jednat: </w:t>
      </w:r>
      <w:r w:rsidR="00E7355F" w:rsidRPr="00BA11E9">
        <w:rPr>
          <w:rFonts w:cs="Arial"/>
          <w:szCs w:val="22"/>
        </w:rPr>
        <w:t xml:space="preserve">   </w:t>
      </w:r>
      <w:r w:rsidR="00233696" w:rsidRPr="00BA11E9">
        <w:rPr>
          <w:rFonts w:cs="Arial"/>
          <w:b/>
          <w:bCs/>
          <w:snapToGrid w:val="0"/>
          <w:szCs w:val="22"/>
          <w:highlight w:val="yellow"/>
        </w:rPr>
        <w:t>[DOPLNIT]</w:t>
      </w:r>
    </w:p>
    <w:p w14:paraId="3CC2FDBF" w14:textId="0CC17387" w:rsidR="00CF6E49" w:rsidRPr="00BA11E9" w:rsidRDefault="00CF6E49" w:rsidP="00AE2DC5">
      <w:pPr>
        <w:pStyle w:val="Zkladntext"/>
        <w:spacing w:line="240" w:lineRule="auto"/>
        <w:rPr>
          <w:rFonts w:cs="Arial"/>
          <w:szCs w:val="22"/>
        </w:rPr>
      </w:pPr>
      <w:r w:rsidRPr="00BA11E9">
        <w:rPr>
          <w:rFonts w:cs="Arial"/>
          <w:b w:val="0"/>
          <w:szCs w:val="22"/>
        </w:rPr>
        <w:t>V technických záležitostech oprávněn jednat:</w:t>
      </w:r>
      <w:r w:rsidR="00E7355F" w:rsidRPr="00BA11E9">
        <w:rPr>
          <w:rFonts w:cs="Arial"/>
          <w:b w:val="0"/>
          <w:szCs w:val="22"/>
        </w:rPr>
        <w:t xml:space="preserve">  </w:t>
      </w:r>
      <w:r w:rsidRPr="00BA11E9">
        <w:rPr>
          <w:rFonts w:cs="Arial"/>
          <w:b w:val="0"/>
          <w:szCs w:val="22"/>
        </w:rPr>
        <w:t xml:space="preserve"> </w:t>
      </w:r>
      <w:r w:rsidR="00233696" w:rsidRPr="00BA11E9">
        <w:rPr>
          <w:rFonts w:cs="Arial"/>
          <w:bCs/>
          <w:szCs w:val="22"/>
          <w:highlight w:val="yellow"/>
        </w:rPr>
        <w:t>[DOPLNIT]</w:t>
      </w:r>
    </w:p>
    <w:p w14:paraId="1F8D697F" w14:textId="7479BCEF" w:rsidR="00660B9F" w:rsidRPr="00BA11E9" w:rsidRDefault="00CF6E49" w:rsidP="000651E8">
      <w:pPr>
        <w:rPr>
          <w:rFonts w:cs="Arial"/>
          <w:b/>
          <w:szCs w:val="22"/>
        </w:rPr>
      </w:pPr>
      <w:r w:rsidRPr="00BA11E9">
        <w:rPr>
          <w:rFonts w:cs="Arial"/>
          <w:szCs w:val="22"/>
        </w:rPr>
        <w:t xml:space="preserve">Bankovní spojení: </w:t>
      </w:r>
      <w:r w:rsidR="00E7355F" w:rsidRPr="00BA11E9">
        <w:rPr>
          <w:rFonts w:cs="Arial"/>
          <w:szCs w:val="22"/>
        </w:rPr>
        <w:t xml:space="preserve">                                              </w:t>
      </w:r>
      <w:r w:rsidR="00660B9F" w:rsidRPr="00BA11E9">
        <w:rPr>
          <w:rFonts w:cs="Arial"/>
          <w:b/>
          <w:bCs/>
          <w:snapToGrid w:val="0"/>
          <w:szCs w:val="22"/>
          <w:highlight w:val="yellow"/>
        </w:rPr>
        <w:t>[DOPLNIT]</w:t>
      </w:r>
    </w:p>
    <w:p w14:paraId="0F14F033" w14:textId="7D52142E" w:rsidR="00CF6E49" w:rsidRPr="00BA11E9" w:rsidRDefault="00CF6E49" w:rsidP="000651E8">
      <w:pPr>
        <w:rPr>
          <w:rFonts w:cs="Arial"/>
          <w:szCs w:val="22"/>
        </w:rPr>
      </w:pPr>
      <w:r w:rsidRPr="00BA11E9">
        <w:rPr>
          <w:rFonts w:cs="Arial"/>
          <w:szCs w:val="22"/>
        </w:rPr>
        <w:t>Číslo účtu:</w:t>
      </w:r>
      <w:r w:rsidR="00E7355F" w:rsidRPr="00BA11E9">
        <w:rPr>
          <w:rFonts w:cs="Arial"/>
          <w:szCs w:val="22"/>
        </w:rPr>
        <w:t xml:space="preserve">                                                          </w:t>
      </w:r>
      <w:r w:rsidRPr="00BA11E9">
        <w:rPr>
          <w:rFonts w:cs="Arial"/>
          <w:b/>
          <w:szCs w:val="22"/>
        </w:rPr>
        <w:t xml:space="preserve"> </w:t>
      </w:r>
      <w:r w:rsidR="00660B9F" w:rsidRPr="00BA11E9">
        <w:rPr>
          <w:rFonts w:cs="Arial"/>
          <w:b/>
          <w:bCs/>
          <w:snapToGrid w:val="0"/>
          <w:szCs w:val="22"/>
          <w:highlight w:val="yellow"/>
        </w:rPr>
        <w:t>[DOPLNIT]</w:t>
      </w:r>
    </w:p>
    <w:p w14:paraId="314F9DCF" w14:textId="4B1361EA" w:rsidR="00660B9F" w:rsidRPr="00BA11E9" w:rsidRDefault="00CF6E49" w:rsidP="000651E8">
      <w:pPr>
        <w:rPr>
          <w:rFonts w:cs="Arial"/>
          <w:b/>
          <w:szCs w:val="22"/>
        </w:rPr>
      </w:pPr>
      <w:r w:rsidRPr="00BA11E9">
        <w:rPr>
          <w:rFonts w:cs="Arial"/>
          <w:szCs w:val="22"/>
        </w:rPr>
        <w:t>IČ/DIČ:</w:t>
      </w:r>
      <w:r w:rsidR="00E7355F" w:rsidRPr="00BA11E9">
        <w:rPr>
          <w:rFonts w:cs="Arial"/>
          <w:szCs w:val="22"/>
        </w:rPr>
        <w:t xml:space="preserve">                                                              </w:t>
      </w:r>
      <w:r w:rsidRPr="00BA11E9">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lastRenderedPageBreak/>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2AD6B5EB"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B6F83">
        <w:rPr>
          <w:rFonts w:cs="Arial"/>
          <w:szCs w:val="22"/>
        </w:rPr>
        <w:t>„</w:t>
      </w:r>
      <w:r w:rsidR="002B6F83" w:rsidRPr="002B6F83">
        <w:rPr>
          <w:rFonts w:cs="Arial"/>
          <w:b/>
          <w:spacing w:val="8"/>
          <w:szCs w:val="22"/>
        </w:rPr>
        <w:t xml:space="preserve">PD pro realizaci prvků PSZ v </w:t>
      </w:r>
      <w:proofErr w:type="spellStart"/>
      <w:r w:rsidR="002B6F83" w:rsidRPr="002B6F83">
        <w:rPr>
          <w:rFonts w:cs="Arial"/>
          <w:b/>
          <w:spacing w:val="8"/>
          <w:szCs w:val="22"/>
        </w:rPr>
        <w:t>k.ú</w:t>
      </w:r>
      <w:proofErr w:type="spellEnd"/>
      <w:r w:rsidR="002B6F83" w:rsidRPr="002B6F83">
        <w:rPr>
          <w:rFonts w:cs="Arial"/>
          <w:b/>
          <w:spacing w:val="8"/>
          <w:szCs w:val="22"/>
        </w:rPr>
        <w:t>. Staré Město u Moravské Třebové</w:t>
      </w:r>
      <w:r w:rsidR="007B4DF1">
        <w:rPr>
          <w:rFonts w:cs="Arial"/>
          <w:b/>
          <w:spacing w:val="8"/>
          <w:szCs w:val="22"/>
        </w:rPr>
        <w:t xml:space="preserve"> – část A</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2A00773B" w:rsidR="008665E9" w:rsidRPr="00BA11E9" w:rsidRDefault="000F5BF7" w:rsidP="00D6022B">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69C9A7B4" w14:textId="1A1CDA16" w:rsidR="000F5BF7" w:rsidRPr="00BA11E9" w:rsidRDefault="000F5BF7" w:rsidP="002B6F83">
      <w:pPr>
        <w:pStyle w:val="l-L1"/>
        <w:keepNext w:val="0"/>
        <w:numPr>
          <w:ilvl w:val="0"/>
          <w:numId w:val="0"/>
        </w:numPr>
        <w:spacing w:before="120" w:after="120"/>
        <w:ind w:left="2410" w:hanging="1673"/>
        <w:jc w:val="both"/>
        <w:rPr>
          <w:rStyle w:val="l-L2Char"/>
          <w:rFonts w:cs="Arial"/>
          <w:b w:val="0"/>
          <w:szCs w:val="22"/>
          <w:u w:val="none"/>
        </w:rPr>
      </w:pPr>
      <w:r w:rsidRPr="00BA11E9">
        <w:rPr>
          <w:rStyle w:val="l-L2Char"/>
          <w:rFonts w:cs="Arial"/>
          <w:b w:val="0"/>
          <w:szCs w:val="22"/>
          <w:u w:val="none"/>
        </w:rPr>
        <w:t xml:space="preserve">Název </w:t>
      </w:r>
      <w:proofErr w:type="gramStart"/>
      <w:r w:rsidRPr="00BA11E9">
        <w:rPr>
          <w:rStyle w:val="l-L2Char"/>
          <w:rFonts w:cs="Arial"/>
          <w:b w:val="0"/>
          <w:szCs w:val="22"/>
          <w:u w:val="none"/>
        </w:rPr>
        <w:t xml:space="preserve">stavby: </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proofErr w:type="spellStart"/>
      <w:r w:rsidR="002B6F83">
        <w:rPr>
          <w:rFonts w:ascii="Arial" w:hAnsi="Arial" w:cs="Arial"/>
          <w:bCs/>
          <w:snapToGrid w:val="0"/>
          <w:szCs w:val="22"/>
          <w:u w:val="none"/>
          <w:lang w:val="en-US"/>
        </w:rPr>
        <w:t>Realizace</w:t>
      </w:r>
      <w:proofErr w:type="spellEnd"/>
      <w:r w:rsidR="002B6F83" w:rsidRPr="002B6F83">
        <w:rPr>
          <w:rFonts w:ascii="Arial" w:hAnsi="Arial" w:cs="Arial"/>
          <w:bCs/>
          <w:snapToGrid w:val="0"/>
          <w:szCs w:val="22"/>
          <w:u w:val="none"/>
          <w:lang w:val="en-US"/>
        </w:rPr>
        <w:t xml:space="preserve"> </w:t>
      </w:r>
      <w:proofErr w:type="spellStart"/>
      <w:r w:rsidR="002B6F83" w:rsidRPr="002B6F83">
        <w:rPr>
          <w:rFonts w:ascii="Arial" w:hAnsi="Arial" w:cs="Arial"/>
          <w:bCs/>
          <w:snapToGrid w:val="0"/>
          <w:szCs w:val="22"/>
          <w:u w:val="none"/>
          <w:lang w:val="en-US"/>
        </w:rPr>
        <w:t>prvků</w:t>
      </w:r>
      <w:proofErr w:type="spellEnd"/>
      <w:r w:rsidR="002B6F83" w:rsidRPr="002B6F83">
        <w:rPr>
          <w:rFonts w:ascii="Arial" w:hAnsi="Arial" w:cs="Arial"/>
          <w:bCs/>
          <w:snapToGrid w:val="0"/>
          <w:szCs w:val="22"/>
          <w:u w:val="none"/>
          <w:lang w:val="en-US"/>
        </w:rPr>
        <w:t xml:space="preserve"> PSZ v </w:t>
      </w:r>
      <w:proofErr w:type="spellStart"/>
      <w:r w:rsidR="002B6F83" w:rsidRPr="002B6F83">
        <w:rPr>
          <w:rFonts w:ascii="Arial" w:hAnsi="Arial" w:cs="Arial"/>
          <w:bCs/>
          <w:snapToGrid w:val="0"/>
          <w:szCs w:val="22"/>
          <w:u w:val="none"/>
          <w:lang w:val="en-US"/>
        </w:rPr>
        <w:t>k.ú</w:t>
      </w:r>
      <w:proofErr w:type="spellEnd"/>
      <w:r w:rsidR="002B6F83" w:rsidRPr="002B6F83">
        <w:rPr>
          <w:rFonts w:ascii="Arial" w:hAnsi="Arial" w:cs="Arial"/>
          <w:bCs/>
          <w:snapToGrid w:val="0"/>
          <w:szCs w:val="22"/>
          <w:u w:val="none"/>
          <w:lang w:val="en-US"/>
        </w:rPr>
        <w:t xml:space="preserve">. Staré Město u </w:t>
      </w:r>
      <w:proofErr w:type="spellStart"/>
      <w:r w:rsidR="002B6F83" w:rsidRPr="002B6F83">
        <w:rPr>
          <w:rFonts w:ascii="Arial" w:hAnsi="Arial" w:cs="Arial"/>
          <w:bCs/>
          <w:snapToGrid w:val="0"/>
          <w:szCs w:val="22"/>
          <w:u w:val="none"/>
          <w:lang w:val="en-US"/>
        </w:rPr>
        <w:t>Moravské</w:t>
      </w:r>
      <w:proofErr w:type="spellEnd"/>
      <w:r w:rsidR="002B6F83" w:rsidRPr="002B6F83">
        <w:rPr>
          <w:rFonts w:ascii="Arial" w:hAnsi="Arial" w:cs="Arial"/>
          <w:bCs/>
          <w:snapToGrid w:val="0"/>
          <w:szCs w:val="22"/>
          <w:u w:val="none"/>
          <w:lang w:val="en-US"/>
        </w:rPr>
        <w:t xml:space="preserve"> </w:t>
      </w:r>
      <w:proofErr w:type="spellStart"/>
      <w:r w:rsidR="002B6F83" w:rsidRPr="002B6F83">
        <w:rPr>
          <w:rFonts w:ascii="Arial" w:hAnsi="Arial" w:cs="Arial"/>
          <w:bCs/>
          <w:snapToGrid w:val="0"/>
          <w:szCs w:val="22"/>
          <w:u w:val="none"/>
          <w:lang w:val="en-US"/>
        </w:rPr>
        <w:t>Třebové</w:t>
      </w:r>
      <w:proofErr w:type="spellEnd"/>
      <w:r w:rsidR="002B6F83">
        <w:rPr>
          <w:rFonts w:ascii="Arial" w:hAnsi="Arial" w:cs="Arial"/>
          <w:bCs/>
          <w:snapToGrid w:val="0"/>
          <w:szCs w:val="22"/>
          <w:u w:val="none"/>
          <w:lang w:val="en-US"/>
        </w:rPr>
        <w:t xml:space="preserve"> – </w:t>
      </w:r>
      <w:proofErr w:type="spellStart"/>
      <w:r w:rsidR="002B6F83">
        <w:rPr>
          <w:rFonts w:ascii="Arial" w:hAnsi="Arial" w:cs="Arial"/>
          <w:bCs/>
          <w:snapToGrid w:val="0"/>
          <w:szCs w:val="22"/>
          <w:u w:val="none"/>
          <w:lang w:val="en-US"/>
        </w:rPr>
        <w:t>část</w:t>
      </w:r>
      <w:proofErr w:type="spellEnd"/>
      <w:r w:rsidR="002B6F83">
        <w:rPr>
          <w:rFonts w:ascii="Arial" w:hAnsi="Arial" w:cs="Arial"/>
          <w:bCs/>
          <w:snapToGrid w:val="0"/>
          <w:szCs w:val="22"/>
          <w:u w:val="none"/>
          <w:lang w:val="en-US"/>
        </w:rPr>
        <w:t> A</w:t>
      </w:r>
    </w:p>
    <w:p w14:paraId="02E60054" w14:textId="77777777" w:rsidR="002B6F83" w:rsidRDefault="008E133F" w:rsidP="002B6F83">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stavby:</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r w:rsidRPr="00BA11E9">
        <w:rPr>
          <w:rStyle w:val="l-L2Char"/>
          <w:rFonts w:cs="Arial"/>
          <w:b w:val="0"/>
          <w:szCs w:val="22"/>
          <w:u w:val="none"/>
        </w:rPr>
        <w:t xml:space="preserve"> </w:t>
      </w:r>
      <w:r w:rsidR="002B6F83">
        <w:rPr>
          <w:rFonts w:ascii="Arial" w:hAnsi="Arial" w:cs="Arial"/>
          <w:bCs/>
          <w:snapToGrid w:val="0"/>
          <w:szCs w:val="22"/>
          <w:u w:val="none"/>
          <w:lang w:val="en-US"/>
        </w:rPr>
        <w:t xml:space="preserve">Staré Město u </w:t>
      </w:r>
      <w:proofErr w:type="spellStart"/>
      <w:r w:rsidR="002B6F83">
        <w:rPr>
          <w:rFonts w:ascii="Arial" w:hAnsi="Arial" w:cs="Arial"/>
          <w:bCs/>
          <w:snapToGrid w:val="0"/>
          <w:szCs w:val="22"/>
          <w:u w:val="none"/>
          <w:lang w:val="en-US"/>
        </w:rPr>
        <w:t>Moravské</w:t>
      </w:r>
      <w:proofErr w:type="spellEnd"/>
      <w:r w:rsidR="002B6F83">
        <w:rPr>
          <w:rFonts w:ascii="Arial" w:hAnsi="Arial" w:cs="Arial"/>
          <w:bCs/>
          <w:snapToGrid w:val="0"/>
          <w:szCs w:val="22"/>
          <w:u w:val="none"/>
          <w:lang w:val="en-US"/>
        </w:rPr>
        <w:t xml:space="preserve"> </w:t>
      </w:r>
      <w:proofErr w:type="spellStart"/>
      <w:r w:rsidR="002B6F83">
        <w:rPr>
          <w:rFonts w:ascii="Arial" w:hAnsi="Arial" w:cs="Arial"/>
          <w:bCs/>
          <w:snapToGrid w:val="0"/>
          <w:szCs w:val="22"/>
          <w:u w:val="none"/>
          <w:lang w:val="en-US"/>
        </w:rPr>
        <w:t>Třebové</w:t>
      </w:r>
      <w:proofErr w:type="spellEnd"/>
      <w:r w:rsidR="000F5BF7" w:rsidRPr="00BA11E9">
        <w:rPr>
          <w:rStyle w:val="l-L2Char"/>
          <w:rFonts w:cs="Arial"/>
          <w:b w:val="0"/>
          <w:szCs w:val="22"/>
          <w:u w:val="none"/>
        </w:rPr>
        <w:t xml:space="preserve"> </w:t>
      </w:r>
    </w:p>
    <w:p w14:paraId="6CC0351C" w14:textId="5748D5B5" w:rsidR="000F5BF7" w:rsidRPr="002B6F83" w:rsidRDefault="00035F68" w:rsidP="002B6F83">
      <w:pPr>
        <w:pStyle w:val="l-L1"/>
        <w:keepNext w:val="0"/>
        <w:numPr>
          <w:ilvl w:val="0"/>
          <w:numId w:val="0"/>
        </w:numPr>
        <w:spacing w:before="120" w:after="120"/>
        <w:ind w:left="2127" w:hanging="1390"/>
        <w:jc w:val="both"/>
        <w:rPr>
          <w:rStyle w:val="l-L2Char"/>
          <w:rFonts w:cs="Arial"/>
          <w:b w:val="0"/>
          <w:szCs w:val="22"/>
          <w:u w:val="none"/>
        </w:rPr>
      </w:pPr>
      <w:r w:rsidRPr="00BA11E9">
        <w:rPr>
          <w:rStyle w:val="l-L2Char"/>
          <w:rFonts w:cs="Arial"/>
          <w:b w:val="0"/>
          <w:szCs w:val="22"/>
          <w:u w:val="none"/>
        </w:rPr>
        <w:t xml:space="preserve">Popis stavby: </w:t>
      </w:r>
      <w:proofErr w:type="spellStart"/>
      <w:r w:rsidR="002B6F83" w:rsidRPr="002B6F83">
        <w:rPr>
          <w:rFonts w:ascii="Arial" w:hAnsi="Arial" w:cs="Arial"/>
          <w:szCs w:val="22"/>
          <w:u w:val="none"/>
          <w:lang w:val="en-US"/>
        </w:rPr>
        <w:t>Realizace</w:t>
      </w:r>
      <w:proofErr w:type="spellEnd"/>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následujících</w:t>
      </w:r>
      <w:proofErr w:type="spellEnd"/>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opatření</w:t>
      </w:r>
      <w:proofErr w:type="spellEnd"/>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navržených</w:t>
      </w:r>
      <w:proofErr w:type="spellEnd"/>
      <w:r w:rsidR="002B6F83" w:rsidRPr="002B6F83">
        <w:rPr>
          <w:rFonts w:ascii="Arial" w:hAnsi="Arial" w:cs="Arial"/>
          <w:szCs w:val="22"/>
          <w:u w:val="none"/>
          <w:lang w:val="en-US"/>
        </w:rPr>
        <w:t xml:space="preserve"> v PSZ v </w:t>
      </w:r>
      <w:proofErr w:type="spellStart"/>
      <w:r w:rsidR="002B6F83" w:rsidRPr="002B6F83">
        <w:rPr>
          <w:rFonts w:ascii="Arial" w:hAnsi="Arial" w:cs="Arial"/>
          <w:szCs w:val="22"/>
          <w:u w:val="none"/>
          <w:lang w:val="en-US"/>
        </w:rPr>
        <w:t>rámci</w:t>
      </w:r>
      <w:proofErr w:type="spellEnd"/>
      <w:r w:rsidR="002B6F83" w:rsidRPr="002B6F83">
        <w:rPr>
          <w:rFonts w:ascii="Arial" w:hAnsi="Arial" w:cs="Arial"/>
          <w:szCs w:val="22"/>
          <w:u w:val="none"/>
          <w:lang w:val="en-US"/>
        </w:rPr>
        <w:t xml:space="preserve"> KoPÚ v </w:t>
      </w:r>
      <w:proofErr w:type="spellStart"/>
      <w:r w:rsidR="002B6F83" w:rsidRPr="002B6F83">
        <w:rPr>
          <w:rFonts w:ascii="Arial" w:hAnsi="Arial" w:cs="Arial"/>
          <w:szCs w:val="22"/>
          <w:u w:val="none"/>
          <w:lang w:val="en-US"/>
        </w:rPr>
        <w:t>k.ú</w:t>
      </w:r>
      <w:proofErr w:type="spellEnd"/>
      <w:r w:rsidR="002B6F83" w:rsidRPr="002B6F83">
        <w:rPr>
          <w:rFonts w:ascii="Arial" w:hAnsi="Arial" w:cs="Arial"/>
          <w:szCs w:val="22"/>
          <w:u w:val="none"/>
          <w:lang w:val="en-US"/>
        </w:rPr>
        <w:t xml:space="preserve">. </w:t>
      </w:r>
      <w:r w:rsidR="002B6F83">
        <w:rPr>
          <w:rFonts w:ascii="Arial" w:hAnsi="Arial" w:cs="Arial"/>
          <w:szCs w:val="22"/>
          <w:u w:val="none"/>
          <w:lang w:val="en-US"/>
        </w:rPr>
        <w:t xml:space="preserve">Staré </w:t>
      </w:r>
      <w:proofErr w:type="gramStart"/>
      <w:r w:rsidR="002B6F83">
        <w:rPr>
          <w:rFonts w:ascii="Arial" w:hAnsi="Arial" w:cs="Arial"/>
          <w:szCs w:val="22"/>
          <w:u w:val="none"/>
          <w:lang w:val="en-US"/>
        </w:rPr>
        <w:t>Město</w:t>
      </w:r>
      <w:r w:rsidR="002B6F83" w:rsidRPr="002B6F83">
        <w:rPr>
          <w:rFonts w:ascii="Arial" w:hAnsi="Arial" w:cs="Arial"/>
          <w:szCs w:val="22"/>
          <w:u w:val="none"/>
          <w:lang w:val="en-US"/>
        </w:rPr>
        <w:t>:</w:t>
      </w:r>
      <w:r w:rsidR="002B6F83">
        <w:rPr>
          <w:rFonts w:ascii="Arial" w:hAnsi="Arial" w:cs="Arial"/>
          <w:szCs w:val="22"/>
          <w:u w:val="none"/>
          <w:lang w:val="en-US"/>
        </w:rPr>
        <w:t xml:space="preserve"> </w:t>
      </w:r>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Příkop</w:t>
      </w:r>
      <w:proofErr w:type="spellEnd"/>
      <w:proofErr w:type="gramEnd"/>
      <w:r w:rsidR="002B6F83" w:rsidRPr="002B6F83">
        <w:rPr>
          <w:rFonts w:ascii="Arial" w:hAnsi="Arial" w:cs="Arial"/>
          <w:szCs w:val="22"/>
          <w:u w:val="none"/>
          <w:lang w:val="en-US"/>
        </w:rPr>
        <w:t xml:space="preserve"> VH1, </w:t>
      </w:r>
      <w:proofErr w:type="spellStart"/>
      <w:r w:rsidR="002B6F83" w:rsidRPr="002B6F83">
        <w:rPr>
          <w:rFonts w:ascii="Arial" w:hAnsi="Arial" w:cs="Arial"/>
          <w:szCs w:val="22"/>
          <w:u w:val="none"/>
          <w:lang w:val="en-US"/>
        </w:rPr>
        <w:t>průleh</w:t>
      </w:r>
      <w:proofErr w:type="spellEnd"/>
      <w:r w:rsidR="002B6F83" w:rsidRPr="002B6F83">
        <w:rPr>
          <w:rFonts w:ascii="Arial" w:hAnsi="Arial" w:cs="Arial"/>
          <w:szCs w:val="22"/>
          <w:u w:val="none"/>
          <w:lang w:val="en-US"/>
        </w:rPr>
        <w:t xml:space="preserve"> VH2 a VH3,</w:t>
      </w:r>
      <w:r w:rsidR="00A76B65">
        <w:rPr>
          <w:rFonts w:ascii="Arial" w:hAnsi="Arial" w:cs="Arial"/>
          <w:szCs w:val="22"/>
          <w:u w:val="none"/>
          <w:lang w:val="en-US"/>
        </w:rPr>
        <w:t xml:space="preserve"> </w:t>
      </w:r>
      <w:proofErr w:type="spellStart"/>
      <w:r w:rsidR="00A76B65">
        <w:rPr>
          <w:rFonts w:ascii="Arial" w:hAnsi="Arial" w:cs="Arial"/>
          <w:szCs w:val="22"/>
          <w:u w:val="none"/>
          <w:lang w:val="en-US"/>
        </w:rPr>
        <w:t>propustek</w:t>
      </w:r>
      <w:proofErr w:type="spellEnd"/>
      <w:r w:rsidR="00A76B65">
        <w:rPr>
          <w:rFonts w:ascii="Arial" w:hAnsi="Arial" w:cs="Arial"/>
          <w:szCs w:val="22"/>
          <w:u w:val="none"/>
          <w:lang w:val="en-US"/>
        </w:rPr>
        <w:t xml:space="preserve"> P13,</w:t>
      </w:r>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otevření</w:t>
      </w:r>
      <w:proofErr w:type="spellEnd"/>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vodoteče</w:t>
      </w:r>
      <w:proofErr w:type="spellEnd"/>
      <w:r w:rsidR="002B6F83" w:rsidRPr="002B6F83">
        <w:rPr>
          <w:rFonts w:ascii="Arial" w:hAnsi="Arial" w:cs="Arial"/>
          <w:szCs w:val="22"/>
          <w:u w:val="none"/>
          <w:lang w:val="en-US"/>
        </w:rPr>
        <w:t xml:space="preserve"> VH4, </w:t>
      </w:r>
      <w:proofErr w:type="spellStart"/>
      <w:r w:rsidR="002B6F83" w:rsidRPr="002B6F83">
        <w:rPr>
          <w:rFonts w:ascii="Arial" w:hAnsi="Arial" w:cs="Arial"/>
          <w:szCs w:val="22"/>
          <w:u w:val="none"/>
          <w:lang w:val="en-US"/>
        </w:rPr>
        <w:t>výsadba</w:t>
      </w:r>
      <w:proofErr w:type="spellEnd"/>
      <w:r w:rsidR="002B6F83" w:rsidRPr="002B6F83">
        <w:rPr>
          <w:rFonts w:ascii="Arial" w:hAnsi="Arial" w:cs="Arial"/>
          <w:szCs w:val="22"/>
          <w:u w:val="none"/>
          <w:lang w:val="en-US"/>
        </w:rPr>
        <w:t xml:space="preserve"> IP16, </w:t>
      </w:r>
      <w:proofErr w:type="spellStart"/>
      <w:r w:rsidR="002B6F83" w:rsidRPr="002B6F83">
        <w:rPr>
          <w:rFonts w:ascii="Arial" w:hAnsi="Arial" w:cs="Arial"/>
          <w:szCs w:val="22"/>
          <w:u w:val="none"/>
          <w:lang w:val="en-US"/>
        </w:rPr>
        <w:t>brody</w:t>
      </w:r>
      <w:proofErr w:type="spellEnd"/>
      <w:r w:rsidR="002B6F83" w:rsidRPr="002B6F83">
        <w:rPr>
          <w:rFonts w:ascii="Arial" w:hAnsi="Arial" w:cs="Arial"/>
          <w:szCs w:val="22"/>
          <w:u w:val="none"/>
          <w:lang w:val="en-US"/>
        </w:rPr>
        <w:t xml:space="preserve"> B1, B2 a B3</w:t>
      </w:r>
      <w:r w:rsidR="00A76B65">
        <w:rPr>
          <w:rFonts w:ascii="Arial" w:hAnsi="Arial" w:cs="Arial"/>
          <w:szCs w:val="22"/>
          <w:u w:val="none"/>
          <w:lang w:val="en-US"/>
        </w:rPr>
        <w:t>,</w:t>
      </w:r>
      <w:r w:rsidR="002B6F83" w:rsidRPr="002B6F83">
        <w:rPr>
          <w:rFonts w:ascii="Arial" w:hAnsi="Arial" w:cs="Arial"/>
          <w:szCs w:val="22"/>
          <w:u w:val="none"/>
          <w:lang w:val="en-US"/>
        </w:rPr>
        <w:t xml:space="preserve"> </w:t>
      </w:r>
      <w:proofErr w:type="spellStart"/>
      <w:r w:rsidR="002B6F83" w:rsidRPr="002B6F83">
        <w:rPr>
          <w:rFonts w:ascii="Arial" w:hAnsi="Arial" w:cs="Arial"/>
          <w:szCs w:val="22"/>
          <w:u w:val="none"/>
          <w:lang w:val="en-US"/>
        </w:rPr>
        <w:t>polní</w:t>
      </w:r>
      <w:proofErr w:type="spellEnd"/>
      <w:r w:rsidR="002B6F83" w:rsidRPr="002B6F83">
        <w:rPr>
          <w:rFonts w:ascii="Arial" w:hAnsi="Arial" w:cs="Arial"/>
          <w:szCs w:val="22"/>
          <w:u w:val="none"/>
          <w:lang w:val="en-US"/>
        </w:rPr>
        <w:t xml:space="preserve"> cesta HC36-R</w:t>
      </w:r>
      <w:r w:rsidR="00A76B65">
        <w:rPr>
          <w:rFonts w:ascii="Arial" w:hAnsi="Arial" w:cs="Arial"/>
          <w:szCs w:val="22"/>
          <w:u w:val="none"/>
          <w:lang w:val="en-US"/>
        </w:rPr>
        <w:t xml:space="preserve"> a </w:t>
      </w:r>
      <w:proofErr w:type="spellStart"/>
      <w:r w:rsidR="00A76B65">
        <w:rPr>
          <w:rFonts w:ascii="Arial" w:hAnsi="Arial" w:cs="Arial"/>
          <w:szCs w:val="22"/>
          <w:u w:val="none"/>
          <w:lang w:val="en-US"/>
        </w:rPr>
        <w:t>část</w:t>
      </w:r>
      <w:proofErr w:type="spellEnd"/>
      <w:r w:rsidR="00A76B65">
        <w:rPr>
          <w:rFonts w:ascii="Arial" w:hAnsi="Arial" w:cs="Arial"/>
          <w:szCs w:val="22"/>
          <w:u w:val="none"/>
          <w:lang w:val="en-US"/>
        </w:rPr>
        <w:t xml:space="preserve"> </w:t>
      </w:r>
      <w:proofErr w:type="spellStart"/>
      <w:r w:rsidR="00A76B65">
        <w:rPr>
          <w:rFonts w:ascii="Arial" w:hAnsi="Arial" w:cs="Arial"/>
          <w:szCs w:val="22"/>
          <w:u w:val="none"/>
          <w:lang w:val="en-US"/>
        </w:rPr>
        <w:t>cesty</w:t>
      </w:r>
      <w:proofErr w:type="spellEnd"/>
      <w:r w:rsidR="00A76B65">
        <w:rPr>
          <w:rFonts w:ascii="Arial" w:hAnsi="Arial" w:cs="Arial"/>
          <w:szCs w:val="22"/>
          <w:u w:val="none"/>
          <w:lang w:val="en-US"/>
        </w:rPr>
        <w:t xml:space="preserve"> DC49 v </w:t>
      </w:r>
      <w:proofErr w:type="spellStart"/>
      <w:r w:rsidR="00A76B65">
        <w:rPr>
          <w:rFonts w:ascii="Arial" w:hAnsi="Arial" w:cs="Arial"/>
          <w:szCs w:val="22"/>
          <w:u w:val="none"/>
          <w:lang w:val="en-US"/>
        </w:rPr>
        <w:t>úseku</w:t>
      </w:r>
      <w:proofErr w:type="spellEnd"/>
      <w:r w:rsidR="00A76B65">
        <w:rPr>
          <w:rFonts w:ascii="Arial" w:hAnsi="Arial" w:cs="Arial"/>
          <w:szCs w:val="22"/>
          <w:u w:val="none"/>
          <w:lang w:val="en-US"/>
        </w:rPr>
        <w:t xml:space="preserve"> B3 – P41</w:t>
      </w:r>
      <w:r w:rsidR="002B6F83">
        <w:rPr>
          <w:rFonts w:ascii="Arial" w:hAnsi="Arial" w:cs="Arial"/>
          <w:szCs w:val="22"/>
          <w:u w:val="none"/>
          <w:lang w:val="en-US"/>
        </w:rPr>
        <w:t xml:space="preserve"> </w:t>
      </w:r>
      <w:r w:rsidR="000F5BF7" w:rsidRPr="002B6F83">
        <w:rPr>
          <w:rStyle w:val="l-L2Char"/>
          <w:rFonts w:cs="Arial"/>
          <w:b w:val="0"/>
          <w:szCs w:val="22"/>
          <w:u w:val="none"/>
        </w:rPr>
        <w:t>(dále jen „</w:t>
      </w:r>
      <w:r w:rsidR="00B5161D" w:rsidRPr="002B6F83">
        <w:rPr>
          <w:rStyle w:val="l-L2Char"/>
          <w:rFonts w:cs="Arial"/>
          <w:b w:val="0"/>
          <w:szCs w:val="22"/>
          <w:u w:val="none"/>
        </w:rPr>
        <w:t>s</w:t>
      </w:r>
      <w:r w:rsidR="000F5BF7" w:rsidRPr="002B6F83">
        <w:rPr>
          <w:rStyle w:val="l-L2Char"/>
          <w:rFonts w:cs="Arial"/>
          <w:b w:val="0"/>
          <w:szCs w:val="22"/>
          <w:u w:val="none"/>
        </w:rPr>
        <w:t>tavba“).</w:t>
      </w:r>
    </w:p>
    <w:p w14:paraId="06B267EB" w14:textId="25E8B0AC" w:rsidR="000F73CB" w:rsidRPr="00BA11E9" w:rsidRDefault="000F5BF7"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054952A1" w14:textId="6ACE70B4" w:rsidR="00C50D61" w:rsidRPr="00A42FED"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68F39D10" w14:textId="08299F24"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F939AE">
        <w:rPr>
          <w:rFonts w:ascii="Arial" w:hAnsi="Arial" w:cs="Arial"/>
          <w:b w:val="0"/>
          <w:szCs w:val="22"/>
          <w:u w:val="none"/>
        </w:rPr>
        <w:t>3</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24F2CCFA" w:rsidR="00716DDA" w:rsidRDefault="00A50845" w:rsidP="00D6022B">
      <w:pPr>
        <w:pStyle w:val="l-L1"/>
        <w:keepNext w:val="0"/>
        <w:numPr>
          <w:ilvl w:val="1"/>
          <w:numId w:val="3"/>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xml:space="preserve">), a to bez nároku na zvýšení ceny za </w:t>
      </w:r>
      <w:r w:rsidR="001F0161" w:rsidRPr="00C130F3">
        <w:rPr>
          <w:rStyle w:val="l-L2Char"/>
          <w:rFonts w:cs="Arial"/>
          <w:b w:val="0"/>
          <w:szCs w:val="22"/>
          <w:u w:val="none"/>
        </w:rPr>
        <w:t>Dílo.</w:t>
      </w:r>
    </w:p>
    <w:p w14:paraId="11AE5309" w14:textId="60E4D1E4" w:rsidR="000B2366" w:rsidRPr="000B2366" w:rsidRDefault="000B2366" w:rsidP="00D6022B">
      <w:pPr>
        <w:pStyle w:val="l-L1"/>
        <w:keepNext w:val="0"/>
        <w:numPr>
          <w:ilvl w:val="1"/>
          <w:numId w:val="3"/>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0"/>
    </w:p>
    <w:p w14:paraId="16648D48" w14:textId="4B7FE08C" w:rsidR="00DB5B57" w:rsidRPr="00BA11E9" w:rsidRDefault="00DB5B57" w:rsidP="00D6022B">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1"/>
    <w:p w14:paraId="555986FD" w14:textId="35E32EED" w:rsidR="004F38A5" w:rsidRPr="00BA11E9" w:rsidRDefault="004F38A5"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D6022B">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41625D5E" w:rsidR="00F15A9F" w:rsidRPr="00971BEF" w:rsidRDefault="00426FA0"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646DDB">
        <w:rPr>
          <w:rStyle w:val="l-L2Char"/>
          <w:rFonts w:cs="Arial"/>
          <w:b w:val="0"/>
          <w:szCs w:val="22"/>
          <w:u w:val="none"/>
        </w:rPr>
        <w:t xml:space="preserve">s </w:t>
      </w:r>
      <w:r w:rsidRPr="00646DDB">
        <w:rPr>
          <w:rStyle w:val="l-L2Char"/>
          <w:rFonts w:cs="Arial"/>
          <w:b w:val="0"/>
          <w:strike/>
          <w:szCs w:val="22"/>
          <w:u w:val="none"/>
        </w:rPr>
        <w:t>pro</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D6022B">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36F227F4" w:rsidR="00A13487" w:rsidRDefault="00A13487"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56D9D46C" w14:textId="77777777" w:rsidR="00817E9C" w:rsidRPr="00F2719C" w:rsidRDefault="00817E9C" w:rsidP="00D6022B">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77777777" w:rsidR="00817E9C" w:rsidRPr="00F2719C" w:rsidRDefault="00817E9C" w:rsidP="00D6022B">
      <w:pPr>
        <w:pStyle w:val="Odstavecseseznamem"/>
        <w:numPr>
          <w:ilvl w:val="0"/>
          <w:numId w:val="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D6022B">
      <w:pPr>
        <w:pStyle w:val="Odstavecseseznamem"/>
        <w:numPr>
          <w:ilvl w:val="0"/>
          <w:numId w:val="6"/>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D6022B">
      <w:pPr>
        <w:pStyle w:val="Odstavecseseznamem"/>
        <w:numPr>
          <w:ilvl w:val="0"/>
          <w:numId w:val="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D6022B">
      <w:pPr>
        <w:pStyle w:val="Odstavecseseznamem"/>
        <w:numPr>
          <w:ilvl w:val="0"/>
          <w:numId w:val="6"/>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2E018B8" w14:textId="77777777" w:rsidR="00817E9C" w:rsidRPr="00F2719C" w:rsidRDefault="00817E9C" w:rsidP="00D6022B">
      <w:pPr>
        <w:pStyle w:val="Odstavecseseznamem"/>
        <w:numPr>
          <w:ilvl w:val="0"/>
          <w:numId w:val="7"/>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D6022B">
      <w:pPr>
        <w:pStyle w:val="Odstavecseseznamem"/>
        <w:numPr>
          <w:ilvl w:val="0"/>
          <w:numId w:val="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D6022B">
      <w:pPr>
        <w:pStyle w:val="Odstavecseseznamem"/>
        <w:numPr>
          <w:ilvl w:val="0"/>
          <w:numId w:val="7"/>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77777777" w:rsidR="00817E9C" w:rsidRPr="00F2719C" w:rsidRDefault="00817E9C" w:rsidP="00D6022B">
      <w:pPr>
        <w:pStyle w:val="Odstavecseseznamem"/>
        <w:numPr>
          <w:ilvl w:val="0"/>
          <w:numId w:val="7"/>
        </w:numPr>
        <w:spacing w:after="0" w:line="240" w:lineRule="auto"/>
        <w:ind w:left="1078" w:hanging="284"/>
        <w:contextualSpacing w:val="0"/>
        <w:jc w:val="both"/>
      </w:pPr>
      <w:r w:rsidRPr="00F2719C">
        <w:rPr>
          <w:rFonts w:cs="Arial"/>
        </w:rPr>
        <w:lastRenderedPageBreak/>
        <w:t xml:space="preserve">předcházením vzniku odpadů, stanovením hierarchie nakládání s nimi a prosazováním základních principů ochrany životního prostředí a zdraví lidí při nakládání s odpady; </w:t>
      </w:r>
    </w:p>
    <w:p w14:paraId="02F39CFA" w14:textId="462158DB" w:rsidR="00817E9C" w:rsidRPr="00817E9C" w:rsidRDefault="00817E9C" w:rsidP="00D6022B">
      <w:pPr>
        <w:pStyle w:val="Odstavecseseznamem"/>
        <w:numPr>
          <w:ilvl w:val="0"/>
          <w:numId w:val="6"/>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6A39E145" w14:textId="77777777" w:rsidR="00AF2CA0" w:rsidRPr="00AF2CA0" w:rsidRDefault="00AF2CA0" w:rsidP="00AF2CA0">
      <w:pPr>
        <w:rPr>
          <w:lang w:eastAsia="en-US"/>
        </w:rPr>
      </w:pPr>
    </w:p>
    <w:p w14:paraId="069AF320" w14:textId="77777777"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ermín plnění</w:t>
      </w:r>
      <w:bookmarkEnd w:id="2"/>
    </w:p>
    <w:p w14:paraId="016DB46C" w14:textId="22A3EE1F" w:rsidR="008011A3" w:rsidRPr="00BA11E9" w:rsidRDefault="008011A3" w:rsidP="00D6022B">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 xml:space="preserve">zhotovit Dílo </w:t>
      </w:r>
      <w:r w:rsidRPr="00BA11E9">
        <w:rPr>
          <w:rFonts w:cs="Arial"/>
          <w:b w:val="0"/>
          <w:szCs w:val="22"/>
          <w:u w:val="none"/>
        </w:rPr>
        <w:t>v následujících termínech:</w:t>
      </w:r>
      <w:bookmarkEnd w:id="3"/>
      <w:bookmarkEnd w:id="4"/>
    </w:p>
    <w:p w14:paraId="15746AF1" w14:textId="669B0F02" w:rsidR="003D46F4" w:rsidRDefault="00A50845" w:rsidP="00D6022B">
      <w:pPr>
        <w:pStyle w:val="l-L1"/>
        <w:keepNext w:val="0"/>
        <w:numPr>
          <w:ilvl w:val="2"/>
          <w:numId w:val="3"/>
        </w:numPr>
        <w:spacing w:before="120" w:after="12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w:t>
      </w:r>
      <w:r w:rsidR="004E2604">
        <w:rPr>
          <w:rStyle w:val="l-L2Char"/>
          <w:rFonts w:cs="Arial"/>
          <w:b w:val="0"/>
          <w:szCs w:val="22"/>
          <w:u w:val="none"/>
        </w:rPr>
        <w:t>Díla</w:t>
      </w:r>
      <w:r w:rsidR="003D46F4" w:rsidRPr="00175701">
        <w:rPr>
          <w:rStyle w:val="l-L2Char"/>
          <w:rFonts w:cs="Arial"/>
          <w:b w:val="0"/>
          <w:szCs w:val="22"/>
          <w:u w:val="none"/>
        </w:rPr>
        <w:t xml:space="preserve"> je stanoven na:</w:t>
      </w:r>
      <w:r w:rsidR="0003236C">
        <w:rPr>
          <w:rStyle w:val="l-L2Char"/>
          <w:rFonts w:cs="Arial"/>
          <w:b w:val="0"/>
          <w:szCs w:val="22"/>
          <w:u w:val="none"/>
        </w:rPr>
        <w:t xml:space="preserve"> </w:t>
      </w:r>
      <w:r w:rsidR="0003236C" w:rsidRPr="0003236C">
        <w:rPr>
          <w:rStyle w:val="l-L2Char"/>
          <w:rFonts w:cs="Arial"/>
          <w:bCs/>
          <w:szCs w:val="22"/>
          <w:u w:val="none"/>
        </w:rPr>
        <w:t>3</w:t>
      </w:r>
      <w:r w:rsidR="004379D6">
        <w:rPr>
          <w:rStyle w:val="l-L2Char"/>
          <w:rFonts w:cs="Arial"/>
          <w:bCs/>
          <w:szCs w:val="22"/>
          <w:u w:val="none"/>
        </w:rPr>
        <w:t>1</w:t>
      </w:r>
      <w:r w:rsidR="0003236C" w:rsidRPr="0003236C">
        <w:rPr>
          <w:rStyle w:val="l-L2Char"/>
          <w:rFonts w:cs="Arial"/>
          <w:bCs/>
          <w:szCs w:val="22"/>
          <w:u w:val="none"/>
        </w:rPr>
        <w:t>. 10. 2022</w:t>
      </w:r>
    </w:p>
    <w:p w14:paraId="152A85B9" w14:textId="77777777"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73236744" w:rsidR="001D70C2" w:rsidRDefault="001D70C2"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D6022B">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4E370986" w:rsidR="008C4E63" w:rsidRPr="0096060A" w:rsidRDefault="0013772F"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50795D96" w14:textId="5A23BE45" w:rsidR="00A70646" w:rsidRPr="003F0BDC" w:rsidRDefault="00A70646" w:rsidP="00AE265B">
      <w:pPr>
        <w:pStyle w:val="l-L1"/>
        <w:keepNext w:val="0"/>
        <w:numPr>
          <w:ilvl w:val="0"/>
          <w:numId w:val="0"/>
        </w:numPr>
        <w:spacing w:before="120" w:after="120"/>
        <w:ind w:left="737"/>
        <w:jc w:val="both"/>
        <w:rPr>
          <w:rStyle w:val="l-L2Char"/>
          <w:rFonts w:cs="Arial"/>
          <w:b w:val="0"/>
          <w:strike/>
          <w:szCs w:val="22"/>
          <w:u w:val="none"/>
        </w:rPr>
      </w:pPr>
      <w:proofErr w:type="gramStart"/>
      <w:r w:rsidRPr="000B2366">
        <w:rPr>
          <w:rStyle w:val="l-L2Char"/>
          <w:rFonts w:cs="Arial"/>
          <w:b w:val="0"/>
          <w:szCs w:val="22"/>
          <w:u w:val="none"/>
        </w:rPr>
        <w:t>V  případě</w:t>
      </w:r>
      <w:proofErr w:type="gramEnd"/>
      <w:r w:rsidRPr="000B2366">
        <w:rPr>
          <w:rStyle w:val="l-L2Char"/>
          <w:rFonts w:cs="Arial"/>
          <w:b w:val="0"/>
          <w:szCs w:val="22"/>
          <w:u w:val="none"/>
        </w:rPr>
        <w:t>, že částí díla bude stavební povolení (rozhodnutí s doložkou právní moci), bude jeho předání objednateli potvrzovat protokol o předání a převzetí podepsaný oběma smluvními stranami.</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69342667" w:rsidR="00834CA9" w:rsidRDefault="00834CA9" w:rsidP="0096060A">
      <w:pPr>
        <w:ind w:left="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BA11E9">
        <w:rPr>
          <w:rFonts w:cs="Arial"/>
          <w:bCs/>
          <w:snapToGrid w:val="0"/>
          <w:szCs w:val="22"/>
          <w:highlight w:val="yellow"/>
        </w:rPr>
        <w:t>[DOPLNIT</w:t>
      </w:r>
      <w:proofErr w:type="gramStart"/>
      <w:r w:rsidR="00B857F4" w:rsidRPr="00BA11E9">
        <w:rPr>
          <w:rFonts w:cs="Arial"/>
          <w:bCs/>
          <w:snapToGrid w:val="0"/>
          <w:szCs w:val="22"/>
          <w:highlight w:val="yellow"/>
        </w:rPr>
        <w:t>]</w:t>
      </w:r>
      <w:r w:rsidR="00A14402" w:rsidRPr="00BA11E9">
        <w:rPr>
          <w:rFonts w:cs="Arial"/>
          <w:bCs/>
          <w:snapToGrid w:val="0"/>
          <w:szCs w:val="22"/>
        </w:rPr>
        <w:t>.</w:t>
      </w:r>
      <w:r>
        <w:rPr>
          <w:rFonts w:cs="Arial"/>
          <w:szCs w:val="22"/>
        </w:rPr>
        <w:t>Uvedená</w:t>
      </w:r>
      <w:proofErr w:type="gramEnd"/>
      <w:r>
        <w:rPr>
          <w:rFonts w:cs="Arial"/>
          <w:szCs w:val="22"/>
        </w:rPr>
        <w:t xml:space="preserve">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BCCC1C" w14:textId="1698C3E6" w:rsidR="009458B3" w:rsidRDefault="001D70C2" w:rsidP="00D6022B">
      <w:pPr>
        <w:pStyle w:val="l-L1"/>
        <w:keepNext w:val="0"/>
        <w:numPr>
          <w:ilvl w:val="1"/>
          <w:numId w:val="5"/>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4987635B" w14:textId="3A12C9E0" w:rsidR="003234B4" w:rsidRPr="003234B4" w:rsidRDefault="003234B4" w:rsidP="0096060A">
      <w:pPr>
        <w:pStyle w:val="Default"/>
        <w:ind w:firstLine="708"/>
        <w:rPr>
          <w:rStyle w:val="l-L2Char"/>
          <w:szCs w:val="22"/>
        </w:rPr>
      </w:pPr>
      <w:bookmarkStart w:id="5" w:name="_Hlk36122845"/>
      <w:bookmarkStart w:id="6" w:name="_Hlk36122353"/>
      <w:r>
        <w:rPr>
          <w:i/>
          <w:iCs/>
          <w:sz w:val="22"/>
          <w:szCs w:val="22"/>
        </w:rPr>
        <w:t>(Cena bude uváděna na haléře, tj. na 2 desetinná místa)</w:t>
      </w:r>
      <w:bookmarkEnd w:id="5"/>
      <w:bookmarkEnd w:id="6"/>
    </w:p>
    <w:p w14:paraId="6C16DC20" w14:textId="3E022D0D" w:rsidR="00C30DBF" w:rsidRPr="00BA11E9" w:rsidRDefault="00C30DBF"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F7ECCEF" w:rsidR="0005524A" w:rsidRPr="00BA11E9" w:rsidRDefault="003F63A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39127794" w:rsidR="000708A3" w:rsidRPr="00BA11E9" w:rsidRDefault="000708A3"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bookmarkStart w:id="7" w:name="_Hlk71724548"/>
      <w:r w:rsidRPr="00BA11E9">
        <w:rPr>
          <w:rStyle w:val="l-L2Char"/>
          <w:rFonts w:cs="Arial"/>
          <w:b w:val="0"/>
          <w:szCs w:val="22"/>
          <w:u w:val="none"/>
        </w:rPr>
        <w:t>.</w:t>
      </w:r>
      <w:r w:rsidR="006A2349">
        <w:rPr>
          <w:rStyle w:val="l-L2Char"/>
          <w:rFonts w:cs="Arial"/>
          <w:b w:val="0"/>
          <w:szCs w:val="22"/>
          <w:u w:val="none"/>
        </w:rPr>
        <w:t xml:space="preserve"> </w:t>
      </w:r>
      <w:r w:rsidR="006A2349" w:rsidRPr="006A2349">
        <w:rPr>
          <w:rStyle w:val="l-L2Char"/>
          <w:rFonts w:cs="Arial"/>
          <w:b w:val="0"/>
          <w:szCs w:val="22"/>
          <w:u w:val="none"/>
        </w:rPr>
        <w:t xml:space="preserve">Přílohou faktury bude protokol o předání a převzetí díla, ze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Přílohou druhé faktury bude protokol o předání a převzetí stavebního povolení (rozhodnutí s doložkou právní moci).</w:t>
      </w:r>
      <w:r w:rsidR="009458B3" w:rsidRPr="009458B3">
        <w:rPr>
          <w:rFonts w:cs="Arial"/>
          <w:b w:val="0"/>
          <w:szCs w:val="22"/>
          <w:u w:val="none"/>
        </w:rPr>
        <w:t xml:space="preserve"> </w:t>
      </w:r>
    </w:p>
    <w:bookmarkEnd w:id="7"/>
    <w:p w14:paraId="08597CF7" w14:textId="713DCB99" w:rsidR="00532A42" w:rsidRPr="00BA11E9" w:rsidRDefault="00532A42" w:rsidP="00D6022B">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2825D22" w14:textId="5D899821" w:rsidR="00A97BAA" w:rsidRDefault="00C75A45" w:rsidP="00C75A45">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t xml:space="preserve">            Odběratel: Státní pozemkový úřad, Praha 3, Husinecká 1024/11a, PSČ 130 00, IČ</w:t>
      </w:r>
    </w:p>
    <w:p w14:paraId="46FBD007" w14:textId="63C445A5" w:rsidR="00C75A45" w:rsidRPr="00BA11E9" w:rsidRDefault="00A97BAA" w:rsidP="00C75A45">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01312774</w:t>
      </w:r>
    </w:p>
    <w:p w14:paraId="23FDCE1B" w14:textId="77777777" w:rsidR="008A7C94" w:rsidRPr="00BA11E9" w:rsidRDefault="00C75A45" w:rsidP="008A7C94">
      <w:pPr>
        <w:pStyle w:val="l-L1"/>
        <w:keepNext w:val="0"/>
        <w:numPr>
          <w:ilvl w:val="0"/>
          <w:numId w:val="0"/>
        </w:numPr>
        <w:spacing w:before="120" w:after="120"/>
        <w:ind w:left="709" w:hanging="709"/>
        <w:jc w:val="both"/>
        <w:rPr>
          <w:rStyle w:val="l-L2Char"/>
          <w:rFonts w:cs="Arial"/>
          <w:b w:val="0"/>
          <w:szCs w:val="22"/>
          <w:u w:val="none"/>
        </w:rPr>
      </w:pPr>
      <w:r w:rsidRPr="00BA11E9">
        <w:rPr>
          <w:rStyle w:val="l-L2Char"/>
          <w:rFonts w:cs="Arial"/>
          <w:b w:val="0"/>
          <w:szCs w:val="22"/>
          <w:u w:val="none"/>
        </w:rPr>
        <w:t xml:space="preserve">            </w:t>
      </w:r>
      <w:r w:rsidR="008A7C94" w:rsidRPr="00BA11E9">
        <w:rPr>
          <w:rStyle w:val="l-L2Char"/>
          <w:rFonts w:cs="Arial"/>
          <w:b w:val="0"/>
          <w:szCs w:val="22"/>
          <w:u w:val="none"/>
        </w:rPr>
        <w:t xml:space="preserve">Konečný příjemce: Státní pozemkový úřad, Pobočka </w:t>
      </w:r>
      <w:r w:rsidR="008A7C94">
        <w:rPr>
          <w:rFonts w:ascii="Arial" w:hAnsi="Arial" w:cs="Arial"/>
          <w:b w:val="0"/>
          <w:bCs/>
          <w:snapToGrid w:val="0"/>
          <w:szCs w:val="22"/>
          <w:u w:val="none"/>
        </w:rPr>
        <w:t>Svitavy, Milady Horákové 373/10, 568 02</w:t>
      </w:r>
      <w:r w:rsidR="008A7C94" w:rsidRPr="00BA11E9">
        <w:rPr>
          <w:rStyle w:val="l-L2Char"/>
          <w:rFonts w:cs="Arial"/>
          <w:b w:val="0"/>
          <w:szCs w:val="22"/>
          <w:u w:val="none"/>
        </w:rPr>
        <w:t xml:space="preserve"> </w:t>
      </w:r>
      <w:r w:rsidR="008A7C94">
        <w:rPr>
          <w:rStyle w:val="l-L2Char"/>
          <w:rFonts w:cs="Arial"/>
          <w:b w:val="0"/>
          <w:szCs w:val="22"/>
          <w:u w:val="none"/>
        </w:rPr>
        <w:t>Svitavy</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D6022B">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6767E13C" w:rsidR="005844C4" w:rsidRPr="00BA11E9" w:rsidRDefault="00495F74" w:rsidP="00D6022B">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60 měsíců</w:t>
      </w:r>
      <w:r w:rsidR="008A7C94">
        <w:rPr>
          <w:rStyle w:val="l-L2Char"/>
          <w:rFonts w:cs="Arial"/>
          <w:b w:val="0"/>
          <w:szCs w:val="22"/>
          <w:u w:val="none"/>
        </w:rPr>
        <w:t xml:space="preserve"> od</w:t>
      </w:r>
      <w:r w:rsidRPr="004D5F78">
        <w:rPr>
          <w:rStyle w:val="l-L2Char"/>
          <w:rFonts w:cs="Arial"/>
          <w:b w:val="0"/>
          <w:szCs w:val="22"/>
          <w:u w:val="none"/>
        </w:rPr>
        <w:t xml:space="preserve">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D6022B">
      <w:pPr>
        <w:pStyle w:val="l-L1"/>
        <w:keepNext w:val="0"/>
        <w:numPr>
          <w:ilvl w:val="1"/>
          <w:numId w:val="3"/>
        </w:numPr>
        <w:spacing w:before="120" w:after="120"/>
        <w:jc w:val="left"/>
        <w:rPr>
          <w:rStyle w:val="l-L2Char"/>
          <w:rFonts w:cs="Arial"/>
          <w:b w:val="0"/>
          <w:szCs w:val="22"/>
          <w:u w:val="none"/>
        </w:rPr>
      </w:pPr>
      <w:bookmarkStart w:id="8"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proofErr w:type="gramStart"/>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8"/>
      <w:r w:rsidR="00443C71" w:rsidRPr="00BA11E9">
        <w:rPr>
          <w:rStyle w:val="l-L2Char"/>
          <w:rFonts w:cs="Arial"/>
          <w:b w:val="0"/>
          <w:szCs w:val="22"/>
          <w:u w:val="none"/>
        </w:rPr>
        <w:t xml:space="preserve"> </w:t>
      </w:r>
    </w:p>
    <w:p w14:paraId="3F750E04" w14:textId="77777777" w:rsidR="00C30C2D" w:rsidRPr="00BA11E9" w:rsidRDefault="00C30C2D" w:rsidP="0096060A">
      <w:pPr>
        <w:pStyle w:val="l-L1"/>
        <w:keepNext w:val="0"/>
        <w:numPr>
          <w:ilvl w:val="0"/>
          <w:numId w:val="0"/>
        </w:numPr>
        <w:spacing w:before="120" w:after="120"/>
        <w:jc w:val="left"/>
        <w:rPr>
          <w:rStyle w:val="l-L2Char"/>
          <w:rFonts w:cs="Arial"/>
          <w:b w:val="0"/>
          <w:szCs w:val="22"/>
          <w:u w:val="none"/>
        </w:rPr>
      </w:pP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08A79489"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lastRenderedPageBreak/>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D6022B">
      <w:pPr>
        <w:pStyle w:val="l-L1"/>
        <w:keepNext w:val="0"/>
        <w:numPr>
          <w:ilvl w:val="1"/>
          <w:numId w:val="3"/>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5A0043">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48B7D7FE" w:rsidR="00EA2609" w:rsidRDefault="003A3B9A" w:rsidP="00D6022B">
      <w:pPr>
        <w:pStyle w:val="Odstavecseseznamem"/>
        <w:numPr>
          <w:ilvl w:val="1"/>
          <w:numId w:val="3"/>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8A7C94">
        <w:rPr>
          <w:rFonts w:cs="Arial"/>
          <w:szCs w:val="22"/>
        </w:rPr>
        <w:t xml:space="preserve">nejméně </w:t>
      </w:r>
      <w:r w:rsidR="004D1961">
        <w:rPr>
          <w:rFonts w:cs="Arial"/>
          <w:b/>
          <w:bCs/>
          <w:szCs w:val="22"/>
        </w:rPr>
        <w:t>3</w:t>
      </w:r>
      <w:r w:rsidR="008A7C94" w:rsidRPr="008A7C94">
        <w:rPr>
          <w:rFonts w:cs="Arial"/>
          <w:b/>
          <w:szCs w:val="22"/>
        </w:rPr>
        <w:t>00 000,- Kč</w:t>
      </w:r>
      <w:r w:rsidRPr="00EA2609">
        <w:rPr>
          <w:rFonts w:cs="Arial"/>
          <w:szCs w:val="22"/>
        </w:rPr>
        <w:t xml:space="preserve">. Zhotovitel se 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 tom, že pojistn</w:t>
      </w:r>
      <w:r w:rsidR="00E82027">
        <w:rPr>
          <w:rFonts w:cs="Arial"/>
          <w:szCs w:val="22"/>
        </w:rPr>
        <w:t>é</w:t>
      </w:r>
      <w:r w:rsidR="00EA2609" w:rsidRPr="00EA2609">
        <w:rPr>
          <w:rFonts w:cs="Arial"/>
          <w:szCs w:val="22"/>
        </w:rPr>
        <w:t xml:space="preserve"> smlouvy uzavřené zhotovitelem jsou a zůstávají v platnosti a účinnosti po celou dobu trvání této smlouvy a záruční doby z ní vyplývající.</w:t>
      </w:r>
      <w:r w:rsidR="00EA2609" w:rsidRPr="00EA2609">
        <w:rPr>
          <w:rFonts w:cs="Arial"/>
          <w:szCs w:val="22"/>
        </w:rPr>
        <w:br/>
      </w:r>
      <w:bookmarkStart w:id="9" w:name="_Ref376798291"/>
    </w:p>
    <w:bookmarkEnd w:id="9"/>
    <w:p w14:paraId="5952C5DC" w14:textId="77777777" w:rsidR="00EA2609" w:rsidRPr="004D5F78" w:rsidRDefault="00EA2609" w:rsidP="00EA2609">
      <w:pPr>
        <w:pStyle w:val="l-L1"/>
        <w:ind w:left="0"/>
        <w:rPr>
          <w:rFonts w:ascii="Arial" w:hAnsi="Arial" w:cs="Arial"/>
          <w:szCs w:val="22"/>
        </w:rPr>
      </w:pPr>
      <w:r w:rsidRPr="004D5F78">
        <w:rPr>
          <w:rFonts w:ascii="Arial" w:hAnsi="Arial" w:cs="Arial"/>
          <w:szCs w:val="22"/>
        </w:rPr>
        <w:br/>
        <w:t>Licenční ujednání</w:t>
      </w:r>
    </w:p>
    <w:p w14:paraId="63895710" w14:textId="037F671B" w:rsidR="009D39E8" w:rsidRPr="00EA2609" w:rsidRDefault="009D39E8" w:rsidP="00D6022B">
      <w:pPr>
        <w:pStyle w:val="Odstavecseseznamem"/>
        <w:numPr>
          <w:ilvl w:val="1"/>
          <w:numId w:val="3"/>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w:t>
      </w:r>
      <w:r w:rsidRPr="00EA2609">
        <w:rPr>
          <w:rFonts w:cs="Arial"/>
          <w:szCs w:val="22"/>
          <w:lang w:eastAsia="en-US"/>
        </w:rPr>
        <w:lastRenderedPageBreak/>
        <w:t xml:space="preserve">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5E269D" w:rsidRPr="00EA2609">
        <w:rPr>
          <w:rFonts w:cs="Arial"/>
          <w:szCs w:val="22"/>
          <w:lang w:eastAsia="en-US"/>
        </w:rPr>
        <w:t>Čl. X</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2602091E" w:rsidR="00934197" w:rsidRPr="004D5F78" w:rsidRDefault="00934197" w:rsidP="00D6022B">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či jeho části v</w:t>
      </w:r>
      <w:r w:rsidRPr="004D5F78">
        <w:rPr>
          <w:rStyle w:val="l-L2Char"/>
          <w:rFonts w:cs="Arial"/>
          <w:b w:val="0"/>
          <w:szCs w:val="22"/>
          <w:u w:val="none"/>
        </w:rPr>
        <w:t xml:space="preserve"> termínu dle </w:t>
      </w:r>
      <w:r>
        <w:fldChar w:fldCharType="begin"/>
      </w:r>
      <w:r>
        <w:instrText xml:space="preserve"> REF _Ref376528450 \r \h  \* MERGEFORMAT </w:instrText>
      </w:r>
      <w:r>
        <w:fldChar w:fldCharType="separate"/>
      </w:r>
      <w:r>
        <w:rPr>
          <w:rStyle w:val="l-L2Char"/>
          <w:rFonts w:cs="Arial"/>
          <w:b w:val="0"/>
          <w:szCs w:val="22"/>
          <w:u w:val="none"/>
        </w:rPr>
        <w:t>Čl. III</w:t>
      </w:r>
      <w:r>
        <w:fldChar w:fldCharType="end"/>
      </w:r>
      <w:r w:rsidRPr="004D5F78">
        <w:rPr>
          <w:rStyle w:val="l-L2Char"/>
          <w:rFonts w:cs="Arial"/>
          <w:b w:val="0"/>
          <w:szCs w:val="22"/>
          <w:u w:val="none"/>
        </w:rPr>
        <w:t xml:space="preserve"> 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 xml:space="preserve">5% </w:t>
      </w:r>
      <w:r w:rsidRPr="004D5F78">
        <w:rPr>
          <w:rStyle w:val="l-L2Char"/>
          <w:rFonts w:cs="Arial"/>
          <w:b w:val="0"/>
          <w:szCs w:val="22"/>
          <w:u w:val="none"/>
        </w:rPr>
        <w:t xml:space="preserve">z ceny </w:t>
      </w:r>
      <w:proofErr w:type="gramStart"/>
      <w:r w:rsidRPr="004D5F78">
        <w:rPr>
          <w:rStyle w:val="l-L2Char"/>
          <w:rFonts w:cs="Arial"/>
          <w:b w:val="0"/>
          <w:szCs w:val="22"/>
          <w:u w:val="none"/>
        </w:rPr>
        <w:t xml:space="preserve">Díla </w:t>
      </w:r>
      <w:r w:rsidRPr="00261C1F">
        <w:t xml:space="preserve"> </w:t>
      </w:r>
      <w:r w:rsidRPr="00261C1F">
        <w:rPr>
          <w:rStyle w:val="l-L2Char"/>
          <w:rFonts w:cs="Arial"/>
          <w:b w:val="0"/>
          <w:szCs w:val="22"/>
          <w:u w:val="none"/>
        </w:rPr>
        <w:t>bez</w:t>
      </w:r>
      <w:proofErr w:type="gramEnd"/>
      <w:r w:rsidRPr="00261C1F">
        <w:rPr>
          <w:rStyle w:val="l-L2Char"/>
          <w:rFonts w:cs="Arial"/>
          <w:b w:val="0"/>
          <w:szCs w:val="22"/>
          <w:u w:val="none"/>
        </w:rPr>
        <w:t xml:space="preserve"> DPH  dle čl. V odst. 5.2 </w:t>
      </w:r>
      <w:r w:rsidRPr="004A0E11">
        <w:rPr>
          <w:rStyle w:val="l-L2Char"/>
          <w:rFonts w:cs="Arial"/>
          <w:b w:val="0"/>
          <w:szCs w:val="22"/>
          <w:u w:val="none"/>
        </w:rPr>
        <w:t xml:space="preserve">z ceny dílčího plnění </w:t>
      </w:r>
      <w:r w:rsidRPr="00261C1F">
        <w:rPr>
          <w:rStyle w:val="l-L2Char"/>
          <w:rFonts w:cs="Arial"/>
          <w:b w:val="0"/>
          <w:szCs w:val="22"/>
          <w:u w:val="none"/>
        </w:rPr>
        <w:t>dle Smlouvy  za každý byť i jen započatý den prodlení.</w:t>
      </w:r>
    </w:p>
    <w:p w14:paraId="2D4E3905" w14:textId="77777777" w:rsidR="00A11932" w:rsidRDefault="00666E0D"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436A19">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AE1EFC">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 xml:space="preserve">min. však 1 000 </w:t>
      </w:r>
      <w:proofErr w:type="gramStart"/>
      <w:r w:rsidR="00C976C1" w:rsidRPr="0096060A">
        <w:rPr>
          <w:rStyle w:val="l-L2Char"/>
          <w:rFonts w:cs="Arial"/>
          <w:b w:val="0"/>
          <w:szCs w:val="22"/>
          <w:u w:val="none"/>
        </w:rPr>
        <w:t>Kč</w:t>
      </w:r>
      <w:r w:rsidR="00C976C1">
        <w:rPr>
          <w:rStyle w:val="l-L2Char"/>
          <w:rFonts w:cs="Arial"/>
          <w:b w:val="0"/>
          <w:szCs w:val="22"/>
          <w:u w:val="none"/>
        </w:rPr>
        <w:t xml:space="preserve">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10888A4C" w14:textId="77777777" w:rsidR="00A11932" w:rsidRPr="006658A2" w:rsidRDefault="00A11932" w:rsidP="00D6022B">
      <w:pPr>
        <w:pStyle w:val="l-L1"/>
        <w:keepNext w:val="0"/>
        <w:numPr>
          <w:ilvl w:val="1"/>
          <w:numId w:val="3"/>
        </w:numPr>
        <w:spacing w:before="120" w:after="120"/>
        <w:jc w:val="both"/>
        <w:rPr>
          <w:rFonts w:ascii="Arial" w:hAnsi="Arial" w:cs="Arial"/>
          <w:b w:val="0"/>
          <w:szCs w:val="22"/>
          <w:u w:val="none"/>
        </w:rPr>
      </w:pPr>
      <w:bookmarkStart w:id="10"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10"/>
    <w:p w14:paraId="5C8F0936" w14:textId="05C42256" w:rsidR="001F0161" w:rsidRPr="0096060A" w:rsidRDefault="001F0161" w:rsidP="00D6022B">
      <w:pPr>
        <w:pStyle w:val="TSlneksmlouvy"/>
        <w:keepNext w:val="0"/>
        <w:numPr>
          <w:ilvl w:val="1"/>
          <w:numId w:val="3"/>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E58D2E2" w:rsidR="000B713E" w:rsidRPr="00BA11E9" w:rsidRDefault="000B713E" w:rsidP="00D6022B">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D6022B">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lastRenderedPageBreak/>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77777777" w:rsidR="00DF44DE" w:rsidRPr="00BA11E9" w:rsidRDefault="00DF44DE"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E710F49" w:rsidR="00A31242" w:rsidRDefault="00A31242"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D6022B">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D6022B">
      <w:pPr>
        <w:numPr>
          <w:ilvl w:val="1"/>
          <w:numId w:val="3"/>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D6022B">
      <w:pPr>
        <w:numPr>
          <w:ilvl w:val="1"/>
          <w:numId w:val="3"/>
        </w:numPr>
        <w:jc w:val="both"/>
        <w:rPr>
          <w:rStyle w:val="l-L2Char"/>
          <w:rFonts w:cs="Arial"/>
          <w:szCs w:val="22"/>
          <w:lang w:eastAsia="en-US"/>
        </w:rPr>
      </w:pPr>
      <w:bookmarkStart w:id="11" w:name="_Hlk71720356"/>
      <w:r w:rsidRPr="00CD1317">
        <w:rPr>
          <w:rStyle w:val="l-L2Char"/>
          <w:rFonts w:cs="Arial"/>
          <w:szCs w:val="22"/>
          <w:lang w:eastAsia="en-US"/>
        </w:rPr>
        <w:t>Smlouva může být ukončena rovněž vzájemnou dohodou smluvních stran.</w:t>
      </w:r>
    </w:p>
    <w:bookmarkEnd w:id="11"/>
    <w:p w14:paraId="42F70BDB" w14:textId="77777777" w:rsidR="00CE7518" w:rsidRPr="00CD1317" w:rsidRDefault="00CE7518" w:rsidP="00D6022B">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78648BB0" w14:textId="77777777" w:rsidR="00AF2CA0" w:rsidRDefault="00AF2CA0" w:rsidP="00753E52">
      <w:pPr>
        <w:pStyle w:val="Bezmezer"/>
        <w:rPr>
          <w:rFonts w:ascii="Arial" w:hAnsi="Arial" w:cs="Arial"/>
          <w:b/>
          <w:sz w:val="22"/>
          <w:szCs w:val="22"/>
        </w:rPr>
      </w:pPr>
    </w:p>
    <w:p w14:paraId="73C0876B" w14:textId="77777777" w:rsidR="00247C40" w:rsidRDefault="00247C40" w:rsidP="0095373F">
      <w:pPr>
        <w:pStyle w:val="l-L1"/>
        <w:ind w:left="0"/>
        <w:rPr>
          <w:rFonts w:ascii="Arial" w:hAnsi="Arial" w:cs="Arial"/>
          <w:szCs w:val="22"/>
        </w:rPr>
      </w:pPr>
    </w:p>
    <w:p w14:paraId="7E5A619A" w14:textId="328CF86F" w:rsidR="00247C40" w:rsidRDefault="00247C40" w:rsidP="00247C40">
      <w:pPr>
        <w:pStyle w:val="Bezmezer"/>
        <w:jc w:val="center"/>
        <w:rPr>
          <w:rFonts w:ascii="Arial" w:hAnsi="Arial" w:cs="Arial"/>
          <w:b/>
          <w:sz w:val="22"/>
          <w:szCs w:val="22"/>
          <w:u w:val="single"/>
        </w:rPr>
      </w:pPr>
      <w:r w:rsidRPr="004379D6">
        <w:rPr>
          <w:rFonts w:ascii="Arial" w:hAnsi="Arial" w:cs="Arial"/>
          <w:b/>
          <w:sz w:val="22"/>
          <w:szCs w:val="22"/>
          <w:u w:val="single"/>
        </w:rPr>
        <w:t>Doručování a způsob komunikace, kontaktní osoby</w:t>
      </w:r>
    </w:p>
    <w:p w14:paraId="6523889F" w14:textId="1F3D34D9" w:rsidR="004379D6" w:rsidRDefault="004379D6" w:rsidP="00247C40">
      <w:pPr>
        <w:pStyle w:val="Bezmezer"/>
        <w:jc w:val="center"/>
        <w:rPr>
          <w:rFonts w:ascii="Arial" w:hAnsi="Arial" w:cs="Arial"/>
          <w:b/>
          <w:sz w:val="22"/>
          <w:szCs w:val="22"/>
          <w:u w:val="single"/>
        </w:rPr>
      </w:pPr>
    </w:p>
    <w:p w14:paraId="0A2130B1" w14:textId="77777777" w:rsidR="004379D6" w:rsidRPr="004379D6" w:rsidRDefault="004379D6" w:rsidP="00247C40">
      <w:pPr>
        <w:pStyle w:val="Bezmezer"/>
        <w:jc w:val="center"/>
        <w:rPr>
          <w:rFonts w:ascii="Arial" w:hAnsi="Arial" w:cs="Arial"/>
          <w:b/>
          <w:sz w:val="22"/>
          <w:szCs w:val="22"/>
          <w:u w:val="single"/>
        </w:rPr>
      </w:pPr>
    </w:p>
    <w:p w14:paraId="626AE07C" w14:textId="77777777" w:rsidR="0074737E" w:rsidRPr="0074737E" w:rsidRDefault="0074737E" w:rsidP="00D6022B">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6F067750" w14:textId="77777777" w:rsidR="0074737E" w:rsidRPr="0074737E" w:rsidRDefault="0074737E" w:rsidP="00D6022B">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D6022B">
      <w:pPr>
        <w:numPr>
          <w:ilvl w:val="1"/>
          <w:numId w:val="3"/>
        </w:numPr>
        <w:jc w:val="both"/>
        <w:rPr>
          <w:rStyle w:val="l-L2Char"/>
          <w:szCs w:val="22"/>
          <w:lang w:eastAsia="en-US"/>
        </w:rPr>
      </w:pPr>
      <w:r w:rsidRPr="0074737E">
        <w:rPr>
          <w:rStyle w:val="l-L2Char"/>
          <w:szCs w:val="22"/>
          <w:lang w:eastAsia="en-US"/>
        </w:rPr>
        <w:lastRenderedPageBreak/>
        <w:t>Kontaktními osobami určenými pro poskytování součinnosti v běžném rozsahu, jsou:</w:t>
      </w:r>
    </w:p>
    <w:p w14:paraId="2856DF59" w14:textId="77777777" w:rsidR="00247C40" w:rsidRPr="0074737E" w:rsidRDefault="00247C40" w:rsidP="001A328F">
      <w:pPr>
        <w:spacing w:after="0"/>
        <w:ind w:left="737"/>
        <w:jc w:val="both"/>
        <w:rPr>
          <w:rStyle w:val="l-L2Char"/>
          <w:szCs w:val="22"/>
          <w:lang w:eastAsia="en-US"/>
        </w:rPr>
      </w:pPr>
      <w:bookmarkStart w:id="12" w:name="_Hlk72751998"/>
      <w:r w:rsidRPr="0074737E">
        <w:rPr>
          <w:rStyle w:val="l-L2Char"/>
          <w:szCs w:val="22"/>
          <w:lang w:eastAsia="en-US"/>
        </w:rPr>
        <w:t>Za objednatele:</w:t>
      </w:r>
    </w:p>
    <w:p w14:paraId="27C31FD7" w14:textId="5CEFEB7A" w:rsidR="00247C40" w:rsidRPr="0074737E" w:rsidRDefault="0074737E" w:rsidP="001A328F">
      <w:pPr>
        <w:spacing w:after="0"/>
        <w:ind w:left="737"/>
        <w:jc w:val="both"/>
        <w:rPr>
          <w:rStyle w:val="l-L2Char"/>
          <w:szCs w:val="22"/>
          <w:lang w:eastAsia="en-US"/>
        </w:rPr>
      </w:pPr>
      <w:r>
        <w:rPr>
          <w:rStyle w:val="l-L2Char"/>
          <w:szCs w:val="22"/>
          <w:lang w:eastAsia="en-US"/>
        </w:rPr>
        <w:t>J</w:t>
      </w:r>
      <w:r w:rsidR="00247C40" w:rsidRPr="0074737E">
        <w:rPr>
          <w:rStyle w:val="l-L2Char"/>
          <w:szCs w:val="22"/>
          <w:lang w:eastAsia="en-US"/>
        </w:rPr>
        <w:t xml:space="preserve">méno/funkce: </w:t>
      </w:r>
      <w:r w:rsidR="00247C40" w:rsidRPr="0074737E">
        <w:rPr>
          <w:rStyle w:val="l-L2Char"/>
          <w:szCs w:val="22"/>
          <w:lang w:eastAsia="en-US"/>
        </w:rPr>
        <w:tab/>
      </w:r>
    </w:p>
    <w:p w14:paraId="03A95207" w14:textId="77777777"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p>
    <w:p w14:paraId="11BC7EA2" w14:textId="77777777" w:rsidR="00247C40" w:rsidRPr="008377B5" w:rsidRDefault="00247C40" w:rsidP="001A328F">
      <w:pPr>
        <w:spacing w:after="0"/>
        <w:ind w:left="426" w:firstLine="282"/>
        <w:jc w:val="both"/>
        <w:rPr>
          <w:rFonts w:cs="Arial"/>
          <w:szCs w:val="22"/>
        </w:rPr>
      </w:pPr>
      <w:r w:rsidRPr="008377B5">
        <w:rPr>
          <w:rFonts w:cs="Arial"/>
          <w:szCs w:val="22"/>
        </w:rPr>
        <w:t>E-mail:</w:t>
      </w:r>
      <w:r w:rsidRPr="008377B5">
        <w:rPr>
          <w:rFonts w:cs="Arial"/>
          <w:szCs w:val="22"/>
        </w:rPr>
        <w:tab/>
        <w:t xml:space="preserve"> </w:t>
      </w:r>
    </w:p>
    <w:p w14:paraId="0752C726" w14:textId="77777777"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DAEBC6C" w14:textId="77777777"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037F36E2" w14:textId="77777777" w:rsidR="00247C40" w:rsidRPr="008377B5" w:rsidRDefault="00247C40" w:rsidP="001A328F">
      <w:pPr>
        <w:spacing w:after="0"/>
        <w:ind w:left="426" w:firstLine="282"/>
        <w:jc w:val="both"/>
        <w:rPr>
          <w:rFonts w:cs="Arial"/>
          <w:szCs w:val="22"/>
        </w:rPr>
      </w:pPr>
      <w:r w:rsidRPr="008377B5">
        <w:rPr>
          <w:rFonts w:cs="Arial"/>
          <w:szCs w:val="22"/>
        </w:rPr>
        <w:t>Tel.:</w:t>
      </w:r>
      <w:r w:rsidRPr="008377B5">
        <w:rPr>
          <w:rFonts w:cs="Arial"/>
          <w:szCs w:val="22"/>
        </w:rPr>
        <w:tab/>
      </w:r>
    </w:p>
    <w:p w14:paraId="40F90184" w14:textId="29B0F41A" w:rsidR="001A328F" w:rsidRDefault="00247C40" w:rsidP="00A11932">
      <w:pPr>
        <w:spacing w:after="0"/>
        <w:ind w:left="426" w:firstLine="283"/>
        <w:jc w:val="both"/>
        <w:rPr>
          <w:rFonts w:cs="Arial"/>
          <w:szCs w:val="22"/>
        </w:rPr>
      </w:pPr>
      <w:r w:rsidRPr="008377B5">
        <w:rPr>
          <w:rFonts w:cs="Arial"/>
          <w:szCs w:val="22"/>
        </w:rPr>
        <w:t>E-mail:</w:t>
      </w:r>
      <w:r w:rsidRPr="008377B5">
        <w:rPr>
          <w:rFonts w:cs="Arial"/>
          <w:szCs w:val="22"/>
        </w:rPr>
        <w:tab/>
      </w:r>
    </w:p>
    <w:p w14:paraId="1C6F9200" w14:textId="77777777" w:rsidR="001A328F" w:rsidRPr="008377B5" w:rsidRDefault="001A328F" w:rsidP="001A328F">
      <w:pPr>
        <w:spacing w:after="0"/>
        <w:ind w:left="426" w:firstLine="283"/>
        <w:jc w:val="both"/>
        <w:rPr>
          <w:rFonts w:cs="Arial"/>
          <w:szCs w:val="22"/>
        </w:rPr>
      </w:pPr>
    </w:p>
    <w:bookmarkEnd w:id="12"/>
    <w:p w14:paraId="54C553D1" w14:textId="0F5BB421" w:rsidR="00995ABC" w:rsidRPr="00BA11E9" w:rsidRDefault="00995ABC" w:rsidP="0095373F">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77777777" w:rsidR="00807B79" w:rsidRPr="005D5DA2" w:rsidRDefault="00807B79" w:rsidP="00D6022B">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5D5DA2" w:rsidRDefault="00807B79" w:rsidP="00D6022B">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D6022B">
      <w:pPr>
        <w:numPr>
          <w:ilvl w:val="1"/>
          <w:numId w:val="3"/>
        </w:numPr>
        <w:jc w:val="both"/>
        <w:rPr>
          <w:rFonts w:cs="Arial"/>
          <w:szCs w:val="22"/>
          <w:lang w:val="x-none" w:eastAsia="en-US"/>
        </w:rPr>
      </w:pPr>
      <w:r w:rsidRPr="00523C78">
        <w:rPr>
          <w:rFonts w:cs="Arial"/>
          <w:szCs w:val="22"/>
          <w:lang w:val="x-none" w:eastAsia="en-US"/>
        </w:rPr>
        <w:t xml:space="preserve">Smlouva nabývá platnosti dnem podpisu smluvních stran a účinnosti dnem jejího uveřejnění v registru smluv  dle </w:t>
      </w:r>
      <w:proofErr w:type="spellStart"/>
      <w:r w:rsidRPr="00523C78">
        <w:rPr>
          <w:rFonts w:cs="Arial"/>
          <w:szCs w:val="22"/>
          <w:lang w:val="x-none" w:eastAsia="en-US"/>
        </w:rPr>
        <w:t>ust</w:t>
      </w:r>
      <w:proofErr w:type="spellEnd"/>
      <w:r w:rsidRPr="00523C78">
        <w:rPr>
          <w:rFonts w:cs="Arial"/>
          <w:szCs w:val="22"/>
          <w:lang w:val="x-none" w:eastAsia="en-US"/>
        </w:rPr>
        <w:t>. § 6 odst. 1 zákona č. 340/2015 Sb., o registru smluv.</w:t>
      </w:r>
    </w:p>
    <w:p w14:paraId="7341DBE6" w14:textId="0C8CE837" w:rsidR="00CE2C1C" w:rsidRPr="00BA11E9" w:rsidRDefault="00CE2C1C"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BA11E9" w:rsidRDefault="007223A6"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 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D6022B">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Ukončením účinnosti této smlouvy nejsou dotčena ustanovení smlouvy týkající se převodu vlastnického práva, nároků z odpovědnosti za vady a ze záruky za jakost, nároků </w:t>
      </w:r>
      <w:r w:rsidRPr="00BA11E9">
        <w:rPr>
          <w:rFonts w:ascii="Arial" w:hAnsi="Arial" w:cs="Arial"/>
          <w:b w:val="0"/>
          <w:szCs w:val="22"/>
          <w:u w:val="none"/>
        </w:rPr>
        <w:lastRenderedPageBreak/>
        <w:t>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D6022B">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D6022B">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1FF5E098" w14:textId="485F1F59" w:rsidR="00581454" w:rsidRDefault="00024114" w:rsidP="00D6022B">
      <w:pPr>
        <w:pStyle w:val="l-L1"/>
        <w:keepNext w:val="0"/>
        <w:numPr>
          <w:ilvl w:val="1"/>
          <w:numId w:val="3"/>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4D750E80" w:rsidR="00CB55C3" w:rsidRPr="00BA11E9" w:rsidRDefault="00CB55C3" w:rsidP="003C2212">
            <w:pPr>
              <w:spacing w:line="288" w:lineRule="auto"/>
              <w:jc w:val="center"/>
              <w:rPr>
                <w:rFonts w:cs="Arial"/>
                <w:szCs w:val="22"/>
              </w:rPr>
            </w:pPr>
            <w:r w:rsidRPr="00BA11E9">
              <w:rPr>
                <w:rFonts w:cs="Arial"/>
                <w:szCs w:val="22"/>
              </w:rPr>
              <w:t>V</w:t>
            </w:r>
            <w:r w:rsidR="00C264D4">
              <w:rPr>
                <w:rFonts w:cs="Arial"/>
                <w:szCs w:val="22"/>
              </w:rPr>
              <w:t>e</w:t>
            </w:r>
            <w:r w:rsidR="00C264D4">
              <w:t xml:space="preserve"> Svitavách      </w:t>
            </w:r>
            <w:r w:rsidRPr="00BA11E9">
              <w:rPr>
                <w:rFonts w:cs="Arial"/>
                <w:szCs w:val="22"/>
              </w:rPr>
              <w:t xml:space="preserve">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r>
      <w:tr w:rsidR="00CB55C3" w:rsidRPr="00BA11E9" w14:paraId="07651C10" w14:textId="77777777" w:rsidTr="0077220E">
        <w:tc>
          <w:tcPr>
            <w:tcW w:w="4606" w:type="dxa"/>
            <w:shd w:val="clear" w:color="auto" w:fill="auto"/>
          </w:tcPr>
          <w:p w14:paraId="44C3CBD1" w14:textId="77777777" w:rsidR="00CB55C3" w:rsidRPr="00BA11E9" w:rsidRDefault="00CB55C3"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274EAE1B" w14:textId="58AEE8B8" w:rsidR="00CB55C3" w:rsidRPr="00BA11E9" w:rsidRDefault="00C264D4" w:rsidP="00AE2DC5">
            <w:pPr>
              <w:spacing w:line="288" w:lineRule="auto"/>
              <w:jc w:val="center"/>
              <w:rPr>
                <w:rFonts w:cs="Arial"/>
                <w:b/>
                <w:szCs w:val="22"/>
              </w:rPr>
            </w:pPr>
            <w:r>
              <w:rPr>
                <w:rFonts w:cs="Arial"/>
                <w:b/>
                <w:szCs w:val="22"/>
              </w:rPr>
              <w:t>I</w:t>
            </w:r>
            <w:r>
              <w:t>ng. Miloš Šimek</w:t>
            </w: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r w:rsidR="00C264D4" w:rsidRPr="00BA11E9" w14:paraId="0D968D5F" w14:textId="77777777" w:rsidTr="0077220E">
        <w:tc>
          <w:tcPr>
            <w:tcW w:w="4606" w:type="dxa"/>
            <w:shd w:val="clear" w:color="auto" w:fill="auto"/>
          </w:tcPr>
          <w:p w14:paraId="2BB98C2A" w14:textId="38D44D0D" w:rsidR="00C264D4" w:rsidRDefault="00C264D4" w:rsidP="00AE2DC5">
            <w:pPr>
              <w:spacing w:line="288" w:lineRule="auto"/>
              <w:jc w:val="center"/>
              <w:rPr>
                <w:rFonts w:cs="Arial"/>
                <w:b/>
                <w:szCs w:val="22"/>
              </w:rPr>
            </w:pPr>
            <w:r>
              <w:rPr>
                <w:rFonts w:cs="Arial"/>
                <w:b/>
                <w:szCs w:val="22"/>
              </w:rPr>
              <w:t>Vedoucí Pobočky Svitavy</w:t>
            </w:r>
          </w:p>
        </w:tc>
        <w:tc>
          <w:tcPr>
            <w:tcW w:w="4606" w:type="dxa"/>
            <w:shd w:val="clear" w:color="auto" w:fill="auto"/>
          </w:tcPr>
          <w:p w14:paraId="08430153" w14:textId="77777777" w:rsidR="00C264D4" w:rsidRPr="00BA11E9" w:rsidRDefault="00C264D4" w:rsidP="00AE2DC5">
            <w:pPr>
              <w:spacing w:line="288" w:lineRule="auto"/>
              <w:jc w:val="center"/>
              <w:rPr>
                <w:rFonts w:cs="Arial"/>
                <w:b/>
                <w:szCs w:val="22"/>
              </w:rPr>
            </w:pPr>
          </w:p>
        </w:tc>
      </w:tr>
    </w:tbl>
    <w:p w14:paraId="06B30A7B" w14:textId="77777777" w:rsidR="000524D5" w:rsidRPr="00BA11E9" w:rsidRDefault="000524D5" w:rsidP="00AE2DC5">
      <w:pPr>
        <w:spacing w:line="276" w:lineRule="auto"/>
        <w:rPr>
          <w:rFonts w:cs="Arial"/>
          <w:szCs w:val="22"/>
        </w:rPr>
      </w:pPr>
    </w:p>
    <w:p w14:paraId="1DA5CEE0" w14:textId="677E314D" w:rsidR="00152458" w:rsidRPr="00BA11E9" w:rsidRDefault="00152458" w:rsidP="003C2212">
      <w:pPr>
        <w:jc w:val="center"/>
        <w:rPr>
          <w:rFonts w:cs="Arial"/>
          <w:szCs w:val="22"/>
        </w:rPr>
        <w:sectPr w:rsidR="00152458" w:rsidRPr="00BA11E9">
          <w:footerReference w:type="even" r:id="rId15"/>
          <w:footerReference w:type="default" r:id="rId16"/>
          <w:headerReference w:type="first" r:id="rId17"/>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D6022B">
      <w:pPr>
        <w:pStyle w:val="l-L1"/>
        <w:keepNext w:val="0"/>
        <w:numPr>
          <w:ilvl w:val="0"/>
          <w:numId w:val="4"/>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D6022B">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BA11E9" w:rsidRDefault="00152458"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6045FE46" w:rsidR="00152458" w:rsidRDefault="00152458" w:rsidP="00D6022B">
      <w:pPr>
        <w:pStyle w:val="l-L1"/>
        <w:keepNext w:val="0"/>
        <w:numPr>
          <w:ilvl w:val="2"/>
          <w:numId w:val="4"/>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xml:space="preserve">, </w:t>
      </w:r>
      <w:r w:rsidR="00A660B0" w:rsidRPr="00BA11E9">
        <w:rPr>
          <w:rStyle w:val="l-L2Char"/>
          <w:rFonts w:cs="Arial"/>
          <w:b w:val="0"/>
          <w:szCs w:val="22"/>
          <w:u w:val="none"/>
        </w:rPr>
        <w:lastRenderedPageBreak/>
        <w:t>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r w:rsidR="00C629E5" w:rsidRPr="00BA11E9">
        <w:rPr>
          <w:rStyle w:val="l-L2Char"/>
          <w:rFonts w:cs="Arial"/>
          <w:b w:val="0"/>
          <w:i/>
          <w:szCs w:val="22"/>
          <w:u w:val="none"/>
        </w:rPr>
        <w:t>(u polních cest řešení napojení na jinou komunikaci, u PEO a VHS napojení na vodní toky, příkopy, údolnice apod.)</w:t>
      </w:r>
    </w:p>
    <w:p w14:paraId="125F81A3" w14:textId="51BC00A7" w:rsidR="00785F40" w:rsidRDefault="00785F40" w:rsidP="00D6022B">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D6022B">
      <w:pPr>
        <w:pStyle w:val="l-L1"/>
        <w:keepNext w:val="0"/>
        <w:numPr>
          <w:ilvl w:val="2"/>
          <w:numId w:val="4"/>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E11065D" w14:textId="5498688B" w:rsidR="00C629E5" w:rsidRPr="00056D2B" w:rsidRDefault="0071160B" w:rsidP="00D6022B">
      <w:pPr>
        <w:pStyle w:val="l-L1"/>
        <w:keepNext w:val="0"/>
        <w:numPr>
          <w:ilvl w:val="2"/>
          <w:numId w:val="4"/>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p>
    <w:p w14:paraId="75EF7A9A" w14:textId="5850467B" w:rsidR="00056D2B" w:rsidRDefault="00056D2B" w:rsidP="00056D2B">
      <w:pPr>
        <w:pStyle w:val="l-L1"/>
        <w:numPr>
          <w:ilvl w:val="0"/>
          <w:numId w:val="0"/>
        </w:numPr>
        <w:spacing w:before="120"/>
        <w:ind w:left="1212"/>
        <w:jc w:val="both"/>
        <w:rPr>
          <w:rStyle w:val="l-L2Char"/>
          <w:rFonts w:cs="Arial"/>
          <w:b w:val="0"/>
          <w:iCs/>
          <w:szCs w:val="22"/>
          <w:u w:val="none"/>
        </w:rPr>
      </w:pPr>
      <w:proofErr w:type="gramStart"/>
      <w:r w:rsidRPr="00056D2B">
        <w:rPr>
          <w:rStyle w:val="l-L2Char"/>
          <w:rFonts w:cs="Arial"/>
          <w:b w:val="0"/>
          <w:iCs/>
          <w:szCs w:val="22"/>
        </w:rPr>
        <w:t>VH1 - příkop</w:t>
      </w:r>
      <w:proofErr w:type="gramEnd"/>
      <w:r w:rsidRPr="00056D2B">
        <w:rPr>
          <w:rStyle w:val="l-L2Char"/>
          <w:rFonts w:cs="Arial"/>
          <w:b w:val="0"/>
          <w:iCs/>
          <w:szCs w:val="22"/>
        </w:rPr>
        <w:t xml:space="preserve"> pro odvod vody z propustků P42 a P43</w:t>
      </w:r>
      <w:r>
        <w:rPr>
          <w:rStyle w:val="l-L2Char"/>
          <w:rFonts w:cs="Arial"/>
          <w:b w:val="0"/>
          <w:iCs/>
          <w:szCs w:val="22"/>
          <w:u w:val="none"/>
        </w:rPr>
        <w:t xml:space="preserve"> - </w:t>
      </w:r>
      <w:r w:rsidRPr="00056D2B">
        <w:rPr>
          <w:rStyle w:val="l-L2Char"/>
          <w:rFonts w:cs="Arial"/>
          <w:b w:val="0"/>
          <w:iCs/>
          <w:szCs w:val="22"/>
          <w:u w:val="none"/>
        </w:rPr>
        <w:t xml:space="preserve">Území pod těmito propustky jeví známky půdní degradace. Voda z obou propustků je svedena do silničního příkopu, který ale není vhodně svahován. Na nejnižším místě není zajištěn dostatečný odtok vody. Po srážkách voda z přeteklého přítoku volně odtéká po zemědělské půdě jihovýchodním směrem a tvoří výrazné erozní rýhy. Navrženým opatřením VH1 bude voda bezpečně odvedena do průlehu </w:t>
      </w:r>
      <w:proofErr w:type="gramStart"/>
      <w:r w:rsidRPr="00056D2B">
        <w:rPr>
          <w:rStyle w:val="l-L2Char"/>
          <w:rFonts w:cs="Arial"/>
          <w:b w:val="0"/>
          <w:iCs/>
          <w:szCs w:val="22"/>
          <w:u w:val="none"/>
        </w:rPr>
        <w:t>VH2</w:t>
      </w:r>
      <w:proofErr w:type="gramEnd"/>
      <w:r w:rsidRPr="00056D2B">
        <w:rPr>
          <w:rStyle w:val="l-L2Char"/>
          <w:rFonts w:cs="Arial"/>
          <w:b w:val="0"/>
          <w:iCs/>
          <w:szCs w:val="22"/>
          <w:u w:val="none"/>
        </w:rPr>
        <w:t xml:space="preserve"> a tak bude zajištěn její bezpečný odtok.</w:t>
      </w:r>
    </w:p>
    <w:p w14:paraId="1AACCD87" w14:textId="1C885A22" w:rsidR="00056D2B" w:rsidRPr="00A76B65" w:rsidRDefault="00056D2B" w:rsidP="00056D2B">
      <w:pPr>
        <w:pStyle w:val="l-L1"/>
        <w:numPr>
          <w:ilvl w:val="0"/>
          <w:numId w:val="0"/>
        </w:numPr>
        <w:spacing w:before="120"/>
        <w:ind w:left="1212"/>
        <w:jc w:val="both"/>
        <w:rPr>
          <w:rStyle w:val="l-L2Char"/>
          <w:rFonts w:cs="Arial"/>
          <w:b w:val="0"/>
          <w:iCs/>
          <w:szCs w:val="22"/>
          <w:u w:val="none"/>
        </w:rPr>
      </w:pPr>
      <w:r w:rsidRPr="00056D2B">
        <w:rPr>
          <w:rStyle w:val="l-L2Char"/>
          <w:rFonts w:cs="Arial"/>
          <w:b w:val="0"/>
          <w:iCs/>
          <w:szCs w:val="22"/>
        </w:rPr>
        <w:t xml:space="preserve">VH2 a </w:t>
      </w:r>
      <w:proofErr w:type="gramStart"/>
      <w:r w:rsidRPr="00056D2B">
        <w:rPr>
          <w:rStyle w:val="l-L2Char"/>
          <w:rFonts w:cs="Arial"/>
          <w:b w:val="0"/>
          <w:iCs/>
          <w:szCs w:val="22"/>
        </w:rPr>
        <w:t>VH3 - průleh</w:t>
      </w:r>
      <w:proofErr w:type="gramEnd"/>
      <w:r w:rsidRPr="00056D2B">
        <w:rPr>
          <w:rStyle w:val="l-L2Char"/>
          <w:rFonts w:cs="Arial"/>
          <w:b w:val="0"/>
          <w:iCs/>
          <w:szCs w:val="22"/>
        </w:rPr>
        <w:t xml:space="preserve"> pro odvod vody z VH1</w:t>
      </w:r>
      <w:r>
        <w:rPr>
          <w:rStyle w:val="l-L2Char"/>
          <w:rFonts w:cs="Arial"/>
          <w:b w:val="0"/>
          <w:iCs/>
          <w:szCs w:val="22"/>
          <w:u w:val="none"/>
        </w:rPr>
        <w:t xml:space="preserve"> - </w:t>
      </w:r>
      <w:r w:rsidRPr="00056D2B">
        <w:rPr>
          <w:rStyle w:val="l-L2Char"/>
          <w:rFonts w:cs="Arial"/>
          <w:b w:val="0"/>
          <w:iCs/>
          <w:szCs w:val="22"/>
          <w:u w:val="none"/>
        </w:rPr>
        <w:t xml:space="preserve">Trasa průlehu kopíruje stávající erozní rýhy. V trase průlehu je navržen zatravněný brod, změnou profilu koryta. V místě křížení s cestou HC36-R je navržen brod zpevněný rovnaninou. U pozemku, který je vyjmut z obvodu pozemkové úpravy, je navržen propustek P13 (DN800), který odvede vodu do otevřeného koryta na pozemku soukromého vlastníka a dále propustkem P24 do VH4. Při místním šetření bylo vlastníkovi dotčeného pozemku sděleno navržené řešení, s kterým souhlasí. Možnost změny obvodu KoPÚ a zahrnutí jeho pozemků do obvodu KoPÚ odmítl. Stávající stav s </w:t>
      </w:r>
      <w:proofErr w:type="spellStart"/>
      <w:r w:rsidRPr="00056D2B">
        <w:rPr>
          <w:rStyle w:val="l-L2Char"/>
          <w:rFonts w:cs="Arial"/>
          <w:b w:val="0"/>
          <w:iCs/>
          <w:szCs w:val="22"/>
          <w:u w:val="none"/>
        </w:rPr>
        <w:t>vybřežením</w:t>
      </w:r>
      <w:proofErr w:type="spellEnd"/>
      <w:r w:rsidRPr="00056D2B">
        <w:rPr>
          <w:rStyle w:val="l-L2Char"/>
          <w:rFonts w:cs="Arial"/>
          <w:b w:val="0"/>
          <w:iCs/>
          <w:szCs w:val="22"/>
          <w:u w:val="none"/>
        </w:rPr>
        <w:t xml:space="preserve"> vody před propustkem P24 a zaplavením trvalého travního porostu pod nemovitostí, nepovažuje za problém, jelikož se opakuje poměrně často. </w:t>
      </w:r>
      <w:r w:rsidR="00A76B65" w:rsidRPr="000E3B67">
        <w:rPr>
          <w:rStyle w:val="l-L2Char"/>
          <w:rFonts w:cs="Arial"/>
          <w:b w:val="0"/>
          <w:iCs/>
          <w:szCs w:val="22"/>
          <w:u w:val="none"/>
        </w:rPr>
        <w:t>Součástí návrhu bude i propustek P13.</w:t>
      </w:r>
    </w:p>
    <w:p w14:paraId="5A2EF84E" w14:textId="005B872D" w:rsidR="00056D2B" w:rsidRDefault="00056D2B" w:rsidP="00056D2B">
      <w:pPr>
        <w:pStyle w:val="l-L1"/>
        <w:numPr>
          <w:ilvl w:val="0"/>
          <w:numId w:val="0"/>
        </w:numPr>
        <w:spacing w:before="120"/>
        <w:ind w:left="1212"/>
        <w:jc w:val="both"/>
        <w:rPr>
          <w:rStyle w:val="l-L2Char"/>
          <w:rFonts w:cs="Arial"/>
          <w:b w:val="0"/>
          <w:iCs/>
          <w:szCs w:val="22"/>
          <w:u w:val="none"/>
        </w:rPr>
      </w:pPr>
      <w:proofErr w:type="gramStart"/>
      <w:r w:rsidRPr="00056D2B">
        <w:rPr>
          <w:rStyle w:val="l-L2Char"/>
          <w:rFonts w:cs="Arial"/>
          <w:b w:val="0"/>
          <w:iCs/>
          <w:szCs w:val="22"/>
        </w:rPr>
        <w:t>VH4 - převedení</w:t>
      </w:r>
      <w:proofErr w:type="gramEnd"/>
      <w:r w:rsidRPr="00056D2B">
        <w:rPr>
          <w:rStyle w:val="l-L2Char"/>
          <w:rFonts w:cs="Arial"/>
          <w:b w:val="0"/>
          <w:iCs/>
          <w:szCs w:val="22"/>
        </w:rPr>
        <w:t xml:space="preserve"> </w:t>
      </w:r>
      <w:proofErr w:type="spellStart"/>
      <w:r w:rsidRPr="00056D2B">
        <w:rPr>
          <w:rStyle w:val="l-L2Char"/>
          <w:rFonts w:cs="Arial"/>
          <w:b w:val="0"/>
          <w:iCs/>
          <w:szCs w:val="22"/>
        </w:rPr>
        <w:t>zatrubněného</w:t>
      </w:r>
      <w:proofErr w:type="spellEnd"/>
      <w:r w:rsidRPr="00056D2B">
        <w:rPr>
          <w:rStyle w:val="l-L2Char"/>
          <w:rFonts w:cs="Arial"/>
          <w:b w:val="0"/>
          <w:iCs/>
          <w:szCs w:val="22"/>
        </w:rPr>
        <w:t xml:space="preserve"> toku IDVT10440276 do otevřeného koryta</w:t>
      </w:r>
      <w:r>
        <w:rPr>
          <w:rStyle w:val="l-L2Char"/>
          <w:rFonts w:cs="Arial"/>
          <w:b w:val="0"/>
          <w:iCs/>
          <w:szCs w:val="22"/>
          <w:u w:val="none"/>
        </w:rPr>
        <w:t xml:space="preserve"> - </w:t>
      </w:r>
      <w:r w:rsidRPr="00056D2B">
        <w:rPr>
          <w:rStyle w:val="l-L2Char"/>
          <w:rFonts w:cs="Arial"/>
          <w:b w:val="0"/>
          <w:iCs/>
          <w:szCs w:val="22"/>
          <w:u w:val="none"/>
        </w:rPr>
        <w:t>Vyjmutí vodního toku IDVT10440276 ze zatrubnění do otevřeného koryta.</w:t>
      </w:r>
      <w:r>
        <w:rPr>
          <w:rStyle w:val="l-L2Char"/>
          <w:rFonts w:cs="Arial"/>
          <w:b w:val="0"/>
          <w:iCs/>
          <w:szCs w:val="22"/>
          <w:u w:val="none"/>
        </w:rPr>
        <w:t xml:space="preserve"> </w:t>
      </w:r>
      <w:r w:rsidRPr="00056D2B">
        <w:rPr>
          <w:rStyle w:val="l-L2Char"/>
          <w:rFonts w:cs="Arial"/>
          <w:b w:val="0"/>
          <w:iCs/>
          <w:szCs w:val="22"/>
          <w:u w:val="none"/>
        </w:rPr>
        <w:t>Po revitalizaci bude vodní tok veden v téměř shodné trase stávajícího toku. Nové lichoběžníkové koryto níže uvedených parametrů bude posunuto východním směrem do údolnice. Opevnění dna i břehů bude řešeno vhodným zatravněním.</w:t>
      </w:r>
    </w:p>
    <w:p w14:paraId="232CA3A6" w14:textId="02801338" w:rsidR="00056D2B" w:rsidRPr="00E26342" w:rsidRDefault="00056D2B" w:rsidP="00E26342">
      <w:pPr>
        <w:pStyle w:val="l-L1"/>
        <w:numPr>
          <w:ilvl w:val="0"/>
          <w:numId w:val="0"/>
        </w:numPr>
        <w:spacing w:before="120"/>
        <w:ind w:left="1212"/>
        <w:jc w:val="both"/>
        <w:rPr>
          <w:rStyle w:val="Zdraznnjemn"/>
          <w:rFonts w:ascii="Arial" w:hAnsi="Arial"/>
          <w:iCs w:val="0"/>
          <w:sz w:val="22"/>
          <w:u w:val="none"/>
        </w:rPr>
      </w:pPr>
      <w:r w:rsidRPr="00056D2B">
        <w:rPr>
          <w:rStyle w:val="l-L2Char"/>
          <w:rFonts w:cs="Arial"/>
          <w:b w:val="0"/>
          <w:bCs/>
          <w:szCs w:val="22"/>
        </w:rPr>
        <w:t>HC36-R</w:t>
      </w:r>
      <w:r>
        <w:rPr>
          <w:rStyle w:val="l-L2Char"/>
          <w:rFonts w:cs="Arial"/>
          <w:b w:val="0"/>
          <w:bCs/>
          <w:szCs w:val="22"/>
        </w:rPr>
        <w:t xml:space="preserve"> </w:t>
      </w:r>
      <w:r w:rsidRPr="00056D2B">
        <w:rPr>
          <w:rStyle w:val="l-L2Char"/>
          <w:rFonts w:cs="Arial"/>
          <w:b w:val="0"/>
          <w:iCs/>
          <w:szCs w:val="22"/>
          <w:u w:val="none"/>
        </w:rPr>
        <w:t>H</w:t>
      </w:r>
      <w:r w:rsidRPr="00056D2B">
        <w:rPr>
          <w:rStyle w:val="l-L2Char"/>
          <w:rFonts w:cs="Arial"/>
          <w:b w:val="0"/>
          <w:szCs w:val="22"/>
          <w:u w:val="none"/>
        </w:rPr>
        <w:t>lavní cesta P 4,5/30, délka 625 m, plocha 8542 m</w:t>
      </w:r>
      <w:proofErr w:type="gramStart"/>
      <w:r w:rsidRPr="00056D2B">
        <w:rPr>
          <w:rStyle w:val="l-L2Char"/>
          <w:rFonts w:cs="Arial"/>
          <w:b w:val="0"/>
          <w:szCs w:val="22"/>
          <w:u w:val="none"/>
        </w:rPr>
        <w:t>2</w:t>
      </w:r>
      <w:r w:rsidRPr="00056D2B">
        <w:rPr>
          <w:rStyle w:val="Zdraznnjemn"/>
          <w:rFonts w:ascii="Arial" w:hAnsi="Arial" w:cs="Arial"/>
          <w:sz w:val="22"/>
          <w:szCs w:val="22"/>
          <w:vertAlign w:val="superscript"/>
        </w:rPr>
        <w:t xml:space="preserve"> </w:t>
      </w:r>
      <w:r w:rsidRPr="00056D2B">
        <w:rPr>
          <w:rStyle w:val="Zdraznnjemn"/>
          <w:rFonts w:ascii="Arial" w:hAnsi="Arial" w:cs="Arial"/>
          <w:sz w:val="22"/>
          <w:szCs w:val="22"/>
          <w:u w:val="none"/>
          <w:vertAlign w:val="superscript"/>
        </w:rPr>
        <w:t xml:space="preserve"> </w:t>
      </w:r>
      <w:r w:rsidRPr="00056D2B">
        <w:rPr>
          <w:rStyle w:val="Zdraznnjemn"/>
          <w:rFonts w:ascii="Arial" w:hAnsi="Arial" w:cs="Arial"/>
          <w:sz w:val="22"/>
          <w:szCs w:val="22"/>
          <w:u w:val="none"/>
        </w:rPr>
        <w:t>Popis</w:t>
      </w:r>
      <w:proofErr w:type="gramEnd"/>
      <w:r w:rsidRPr="00056D2B">
        <w:rPr>
          <w:rStyle w:val="Zdraznnjemn"/>
          <w:rFonts w:ascii="Arial" w:hAnsi="Arial" w:cs="Arial"/>
          <w:sz w:val="22"/>
          <w:szCs w:val="22"/>
          <w:u w:val="none"/>
        </w:rPr>
        <w:t>: Rekonstrukce stávající komunikace vedoucí od silnice III/36820 (S14), severním směrem a končící u silnice III/36822 (S38).</w:t>
      </w:r>
      <w:r w:rsidR="00E26342">
        <w:rPr>
          <w:rStyle w:val="Zdraznnjemn"/>
          <w:rFonts w:ascii="Arial" w:hAnsi="Arial" w:cs="Arial"/>
          <w:sz w:val="22"/>
          <w:szCs w:val="22"/>
          <w:u w:val="none"/>
        </w:rPr>
        <w:t xml:space="preserve"> </w:t>
      </w:r>
      <w:r w:rsidRPr="00E26342">
        <w:rPr>
          <w:rStyle w:val="Zdraznnjemn"/>
          <w:rFonts w:ascii="Arial" w:hAnsi="Arial"/>
          <w:iCs w:val="0"/>
          <w:sz w:val="22"/>
          <w:u w:val="none"/>
        </w:rPr>
        <w:t xml:space="preserve">Konstrukce cesty: V souvislosti s dopravním významem a s přihlédnutím k dopravnímu zatížení polní cesty je pro výstavbu polní cesty uvažováno s návrhovou úrovní porušení vozovky D2, očekávaná třída dopravního </w:t>
      </w:r>
      <w:r w:rsidRPr="00E26342">
        <w:rPr>
          <w:rStyle w:val="Zdraznnjemn"/>
          <w:rFonts w:ascii="Arial" w:hAnsi="Arial"/>
          <w:iCs w:val="0"/>
          <w:sz w:val="22"/>
          <w:u w:val="none"/>
        </w:rPr>
        <w:lastRenderedPageBreak/>
        <w:t xml:space="preserve">zatížení je </w:t>
      </w:r>
      <w:proofErr w:type="spellStart"/>
      <w:r w:rsidRPr="00E26342">
        <w:rPr>
          <w:rStyle w:val="Zdraznnjemn"/>
          <w:rFonts w:ascii="Arial" w:hAnsi="Arial"/>
          <w:iCs w:val="0"/>
          <w:sz w:val="22"/>
          <w:u w:val="none"/>
        </w:rPr>
        <w:t>TNVk</w:t>
      </w:r>
      <w:proofErr w:type="spellEnd"/>
      <w:r w:rsidRPr="00E26342">
        <w:rPr>
          <w:rStyle w:val="Zdraznnjemn"/>
          <w:rFonts w:ascii="Arial" w:hAnsi="Arial"/>
          <w:iCs w:val="0"/>
          <w:sz w:val="22"/>
          <w:u w:val="none"/>
        </w:rPr>
        <w:t xml:space="preserve"> - V (15  - 100 nákladních vozidel pro všechny jízdní pruhy) – ČSN 73 6114. Konstrukce vozovky dle Katalogu vozovek polních cest – změna č. 2.</w:t>
      </w:r>
    </w:p>
    <w:p w14:paraId="72A9F81B" w14:textId="16C043F0" w:rsidR="00E26342" w:rsidRPr="00A76B65" w:rsidRDefault="00A76B65" w:rsidP="00056D2B">
      <w:pPr>
        <w:ind w:left="1276"/>
        <w:jc w:val="both"/>
        <w:rPr>
          <w:rFonts w:cs="Arial"/>
          <w:bCs/>
          <w:iCs/>
          <w:szCs w:val="22"/>
        </w:rPr>
      </w:pPr>
      <w:r w:rsidRPr="00A76B65">
        <w:rPr>
          <w:rFonts w:cs="Arial"/>
          <w:bCs/>
          <w:iCs/>
          <w:szCs w:val="22"/>
          <w:u w:val="single"/>
        </w:rPr>
        <w:t>DC49</w:t>
      </w:r>
      <w:r>
        <w:rPr>
          <w:rFonts w:cs="Arial"/>
          <w:bCs/>
          <w:iCs/>
          <w:szCs w:val="22"/>
          <w:u w:val="single"/>
        </w:rPr>
        <w:t xml:space="preserve"> </w:t>
      </w:r>
      <w:r>
        <w:rPr>
          <w:rFonts w:cs="Arial"/>
          <w:bCs/>
          <w:iCs/>
          <w:szCs w:val="22"/>
        </w:rPr>
        <w:t xml:space="preserve">– realizace zatravněním v úseku </w:t>
      </w:r>
      <w:proofErr w:type="gramStart"/>
      <w:r>
        <w:rPr>
          <w:rFonts w:cs="Arial"/>
          <w:bCs/>
          <w:iCs/>
          <w:szCs w:val="22"/>
        </w:rPr>
        <w:t>B3 - P41</w:t>
      </w:r>
      <w:proofErr w:type="gramEnd"/>
    </w:p>
    <w:p w14:paraId="01B52E4F" w14:textId="69A6277C" w:rsidR="00E26342" w:rsidRPr="00E26342" w:rsidRDefault="00E26342" w:rsidP="00056D2B">
      <w:pPr>
        <w:ind w:left="1276"/>
        <w:jc w:val="both"/>
        <w:rPr>
          <w:rFonts w:cs="Arial"/>
          <w:bCs/>
          <w:iCs/>
          <w:szCs w:val="22"/>
        </w:rPr>
      </w:pPr>
      <w:r>
        <w:rPr>
          <w:rFonts w:cs="Arial"/>
          <w:bCs/>
          <w:iCs/>
          <w:szCs w:val="22"/>
          <w:u w:val="single"/>
        </w:rPr>
        <w:t>IP 16</w:t>
      </w:r>
      <w:r>
        <w:rPr>
          <w:rFonts w:cs="Arial"/>
          <w:bCs/>
          <w:iCs/>
          <w:szCs w:val="22"/>
        </w:rPr>
        <w:t xml:space="preserve"> - </w:t>
      </w:r>
      <w:r w:rsidRPr="00E26342">
        <w:rPr>
          <w:rFonts w:cs="Arial"/>
          <w:bCs/>
          <w:iCs/>
          <w:szCs w:val="22"/>
        </w:rPr>
        <w:t>Interakční prvek složený ze Střemchy hroznovité (</w:t>
      </w:r>
      <w:proofErr w:type="spellStart"/>
      <w:r w:rsidRPr="00E26342">
        <w:rPr>
          <w:rFonts w:cs="Arial"/>
          <w:bCs/>
          <w:iCs/>
          <w:szCs w:val="22"/>
        </w:rPr>
        <w:t>Prunus</w:t>
      </w:r>
      <w:proofErr w:type="spellEnd"/>
      <w:r w:rsidRPr="00E26342">
        <w:rPr>
          <w:rFonts w:cs="Arial"/>
          <w:bCs/>
          <w:iCs/>
          <w:szCs w:val="22"/>
        </w:rPr>
        <w:t xml:space="preserve"> </w:t>
      </w:r>
      <w:proofErr w:type="spellStart"/>
      <w:r w:rsidRPr="00E26342">
        <w:rPr>
          <w:rFonts w:cs="Arial"/>
          <w:bCs/>
          <w:iCs/>
          <w:szCs w:val="22"/>
        </w:rPr>
        <w:t>padus</w:t>
      </w:r>
      <w:proofErr w:type="spellEnd"/>
      <w:r w:rsidRPr="00E26342">
        <w:rPr>
          <w:rFonts w:cs="Arial"/>
          <w:bCs/>
          <w:iCs/>
          <w:szCs w:val="22"/>
        </w:rPr>
        <w:t>). Interakční prvek stabilizuje navržené zatravněné koryto VH</w:t>
      </w:r>
      <w:proofErr w:type="gramStart"/>
      <w:r w:rsidRPr="00E26342">
        <w:rPr>
          <w:rFonts w:cs="Arial"/>
          <w:bCs/>
          <w:iCs/>
          <w:szCs w:val="22"/>
        </w:rPr>
        <w:t>2 ,</w:t>
      </w:r>
      <w:proofErr w:type="gramEnd"/>
      <w:r w:rsidRPr="00E26342">
        <w:rPr>
          <w:rFonts w:cs="Arial"/>
          <w:bCs/>
          <w:iCs/>
          <w:szCs w:val="22"/>
        </w:rPr>
        <w:t xml:space="preserve"> VH3 a VH4.</w:t>
      </w:r>
    </w:p>
    <w:p w14:paraId="4F5A6CFE" w14:textId="77777777" w:rsidR="00056D2B" w:rsidRPr="00056D2B" w:rsidRDefault="00056D2B" w:rsidP="00056D2B">
      <w:pPr>
        <w:pStyle w:val="l-L1"/>
        <w:keepNext w:val="0"/>
        <w:numPr>
          <w:ilvl w:val="0"/>
          <w:numId w:val="0"/>
        </w:numPr>
        <w:spacing w:before="120" w:after="120"/>
        <w:ind w:left="1212"/>
        <w:jc w:val="both"/>
        <w:rPr>
          <w:rStyle w:val="l-L2Char"/>
          <w:rFonts w:cs="Arial"/>
          <w:b w:val="0"/>
          <w:iCs/>
          <w:color w:val="FF0000"/>
          <w:szCs w:val="22"/>
          <w:u w:val="none"/>
        </w:rPr>
      </w:pPr>
    </w:p>
    <w:p w14:paraId="0BDA798A" w14:textId="62AA8FDF" w:rsidR="003659C2" w:rsidRPr="00BA11E9" w:rsidRDefault="003659C2"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D6022B">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1FE994E2" w:rsidR="00382CAA" w:rsidRPr="00BA11E9"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w:t>
      </w:r>
      <w:proofErr w:type="spellStart"/>
      <w:r w:rsidR="00523C78" w:rsidRPr="002030CF">
        <w:rPr>
          <w:rFonts w:cs="Arial"/>
          <w:szCs w:val="22"/>
        </w:rPr>
        <w:t>unixml</w:t>
      </w:r>
      <w:proofErr w:type="spellEnd"/>
      <w:r w:rsidR="00523C78" w:rsidRPr="002030CF">
        <w:rPr>
          <w:rFonts w:cs="Arial"/>
          <w:szCs w:val="22"/>
        </w:rPr>
        <w:t xml:space="preserve">“ (specifikace na </w:t>
      </w:r>
      <w:proofErr w:type="gramStart"/>
      <w:r w:rsidR="00523C78" w:rsidRPr="002030CF">
        <w:rPr>
          <w:rFonts w:cs="Arial"/>
          <w:szCs w:val="22"/>
        </w:rPr>
        <w:t>www.unixml.cz)</w:t>
      </w:r>
      <w:r w:rsidR="00523C78" w:rsidRPr="00523C78">
        <w:rPr>
          <w:rFonts w:cs="Arial"/>
          <w:szCs w:val="22"/>
        </w:rPr>
        <w:t xml:space="preserve">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ACF5D77" w14:textId="4CA265A0" w:rsidR="00F829EA" w:rsidRPr="00BA11E9" w:rsidRDefault="00F829EA" w:rsidP="00D6022B">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6C45C584" w:rsidR="00B94443" w:rsidRPr="00BA11E9" w:rsidRDefault="00B94443" w:rsidP="00D6022B">
      <w:pPr>
        <w:pStyle w:val="l-L1"/>
        <w:keepNext w:val="0"/>
        <w:numPr>
          <w:ilvl w:val="2"/>
          <w:numId w:val="4"/>
        </w:numPr>
        <w:spacing w:before="120" w:after="120"/>
        <w:jc w:val="left"/>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 dokumentace):</w:t>
      </w:r>
    </w:p>
    <w:p w14:paraId="7F17FC7E" w14:textId="521581FC" w:rsidR="00F829EA" w:rsidRPr="00BA11E9" w:rsidRDefault="00E26342" w:rsidP="00E26342">
      <w:pPr>
        <w:ind w:left="1212"/>
        <w:jc w:val="both"/>
        <w:rPr>
          <w:rStyle w:val="l-L2Char"/>
          <w:rFonts w:cs="Arial"/>
          <w:szCs w:val="22"/>
        </w:rPr>
      </w:pPr>
      <w:bookmarkStart w:id="13" w:name="_Hlk99632402"/>
      <w:r w:rsidRPr="00E26342">
        <w:rPr>
          <w:rStyle w:val="l-L2Char"/>
          <w:szCs w:val="22"/>
        </w:rPr>
        <w:t>Návrh</w:t>
      </w:r>
      <w:r>
        <w:rPr>
          <w:rStyle w:val="l-L2Char"/>
          <w:szCs w:val="22"/>
        </w:rPr>
        <w:t xml:space="preserve"> komplexní pozemkové úpravy zpracovaný firmou GEOPLAN Hradec Králové (Plán společných zařízení – Ing. Magdalena Hofmanová)</w:t>
      </w:r>
    </w:p>
    <w:bookmarkEnd w:id="13"/>
    <w:p w14:paraId="563E698E" w14:textId="77777777" w:rsidR="00F829EA" w:rsidRPr="00BA11E9" w:rsidRDefault="00F829EA" w:rsidP="00D6022B">
      <w:pPr>
        <w:pStyle w:val="l-L1"/>
        <w:keepNext w:val="0"/>
        <w:numPr>
          <w:ilvl w:val="2"/>
          <w:numId w:val="4"/>
        </w:numPr>
        <w:spacing w:before="120" w:after="120"/>
        <w:jc w:val="left"/>
        <w:rPr>
          <w:rStyle w:val="l-L2Char"/>
          <w:rFonts w:cs="Arial"/>
          <w:szCs w:val="22"/>
          <w:u w:val="none"/>
        </w:rPr>
      </w:pPr>
      <w:r w:rsidRPr="00BA11E9">
        <w:rPr>
          <w:rStyle w:val="l-L2Char"/>
          <w:rFonts w:cs="Arial"/>
          <w:szCs w:val="22"/>
          <w:u w:val="none"/>
        </w:rPr>
        <w:t>Plán společných zařízení:</w:t>
      </w:r>
    </w:p>
    <w:p w14:paraId="62B7D2A3" w14:textId="1AA4761E" w:rsidR="00152458" w:rsidRDefault="00563DFF" w:rsidP="00563DFF">
      <w:pPr>
        <w:pStyle w:val="l-L1"/>
        <w:keepNext w:val="0"/>
        <w:numPr>
          <w:ilvl w:val="0"/>
          <w:numId w:val="0"/>
        </w:numPr>
        <w:spacing w:before="120" w:after="120"/>
        <w:ind w:left="1212"/>
        <w:jc w:val="left"/>
        <w:rPr>
          <w:rFonts w:ascii="Arial" w:hAnsi="Arial" w:cs="Arial"/>
          <w:b w:val="0"/>
          <w:bCs/>
          <w:szCs w:val="22"/>
          <w:u w:val="none"/>
        </w:rPr>
      </w:pPr>
      <w:r w:rsidRPr="00563DFF">
        <w:rPr>
          <w:rFonts w:ascii="Arial" w:hAnsi="Arial" w:cs="Arial"/>
          <w:b w:val="0"/>
          <w:bCs/>
          <w:szCs w:val="22"/>
          <w:u w:val="none"/>
        </w:rPr>
        <w:t>Vodohospodářská opatření:</w:t>
      </w:r>
      <w:r>
        <w:rPr>
          <w:rFonts w:ascii="Arial" w:hAnsi="Arial" w:cs="Arial"/>
          <w:b w:val="0"/>
          <w:bCs/>
          <w:szCs w:val="22"/>
          <w:u w:val="none"/>
        </w:rPr>
        <w:t xml:space="preserve"> VH 1, VH2, VH3 a VH4</w:t>
      </w:r>
    </w:p>
    <w:p w14:paraId="32540BCE" w14:textId="4264147C" w:rsidR="00563DFF" w:rsidRDefault="00563DFF" w:rsidP="00563DFF">
      <w:pPr>
        <w:pStyle w:val="l-L1"/>
        <w:keepNext w:val="0"/>
        <w:numPr>
          <w:ilvl w:val="0"/>
          <w:numId w:val="0"/>
        </w:numPr>
        <w:spacing w:before="120" w:after="120"/>
        <w:ind w:left="1212"/>
        <w:jc w:val="left"/>
        <w:rPr>
          <w:rFonts w:ascii="Arial" w:hAnsi="Arial" w:cs="Arial"/>
          <w:b w:val="0"/>
          <w:bCs/>
          <w:szCs w:val="22"/>
          <w:u w:val="none"/>
        </w:rPr>
      </w:pPr>
      <w:r>
        <w:rPr>
          <w:rFonts w:ascii="Arial" w:hAnsi="Arial" w:cs="Arial"/>
          <w:b w:val="0"/>
          <w:bCs/>
          <w:szCs w:val="22"/>
          <w:u w:val="none"/>
        </w:rPr>
        <w:t>Opatření ke zpřístupnění pozemků: HC 36-R</w:t>
      </w:r>
    </w:p>
    <w:p w14:paraId="1472AC72" w14:textId="4A8E0D5C" w:rsidR="00563DFF" w:rsidRPr="00563DFF" w:rsidRDefault="00563DFF" w:rsidP="00563DFF">
      <w:pPr>
        <w:pStyle w:val="l-L1"/>
        <w:keepNext w:val="0"/>
        <w:numPr>
          <w:ilvl w:val="0"/>
          <w:numId w:val="0"/>
        </w:numPr>
        <w:spacing w:before="120" w:after="120"/>
        <w:ind w:left="1212"/>
        <w:jc w:val="left"/>
        <w:rPr>
          <w:rFonts w:ascii="Arial" w:hAnsi="Arial" w:cs="Arial"/>
          <w:b w:val="0"/>
          <w:bCs/>
          <w:szCs w:val="22"/>
          <w:u w:val="none"/>
        </w:rPr>
      </w:pPr>
      <w:r>
        <w:rPr>
          <w:rFonts w:ascii="Arial" w:hAnsi="Arial" w:cs="Arial"/>
          <w:b w:val="0"/>
          <w:bCs/>
          <w:szCs w:val="22"/>
          <w:u w:val="none"/>
        </w:rPr>
        <w:t>Opatření k tvorbě a ochraně životního prostředí: IP16</w:t>
      </w:r>
    </w:p>
    <w:p w14:paraId="24EA1570" w14:textId="1E4EFABF" w:rsidR="00523C78" w:rsidRDefault="00523C78" w:rsidP="0047679A">
      <w:pPr>
        <w:pStyle w:val="l-L1"/>
        <w:keepNext w:val="0"/>
        <w:numPr>
          <w:ilvl w:val="0"/>
          <w:numId w:val="0"/>
        </w:numPr>
        <w:spacing w:before="120" w:after="120"/>
        <w:ind w:left="720"/>
        <w:jc w:val="left"/>
        <w:rPr>
          <w:rFonts w:ascii="Arial" w:hAnsi="Arial" w:cs="Arial"/>
          <w:szCs w:val="22"/>
        </w:rPr>
      </w:pPr>
    </w:p>
    <w:p w14:paraId="56F6241D" w14:textId="7985C49C" w:rsidR="00523C78" w:rsidRDefault="00523C78" w:rsidP="0047679A">
      <w:pPr>
        <w:pStyle w:val="l-L1"/>
        <w:keepNext w:val="0"/>
        <w:numPr>
          <w:ilvl w:val="0"/>
          <w:numId w:val="0"/>
        </w:numPr>
        <w:spacing w:before="120" w:after="120"/>
        <w:ind w:left="720"/>
        <w:jc w:val="left"/>
        <w:rPr>
          <w:rFonts w:ascii="Arial" w:hAnsi="Arial" w:cs="Arial"/>
          <w:szCs w:val="22"/>
        </w:rPr>
      </w:pPr>
    </w:p>
    <w:p w14:paraId="1BD49028" w14:textId="7D96B124" w:rsidR="00523C78" w:rsidRDefault="00523C78" w:rsidP="0047679A">
      <w:pPr>
        <w:pStyle w:val="l-L1"/>
        <w:keepNext w:val="0"/>
        <w:numPr>
          <w:ilvl w:val="0"/>
          <w:numId w:val="0"/>
        </w:numPr>
        <w:spacing w:before="120" w:after="120"/>
        <w:ind w:left="720"/>
        <w:jc w:val="left"/>
        <w:rPr>
          <w:rFonts w:ascii="Arial" w:hAnsi="Arial" w:cs="Arial"/>
          <w:szCs w:val="22"/>
        </w:rPr>
      </w:pPr>
    </w:p>
    <w:p w14:paraId="1916B248" w14:textId="3DDCB908" w:rsidR="00523C78" w:rsidRDefault="00523C78" w:rsidP="0047679A">
      <w:pPr>
        <w:pStyle w:val="l-L1"/>
        <w:keepNext w:val="0"/>
        <w:numPr>
          <w:ilvl w:val="0"/>
          <w:numId w:val="0"/>
        </w:numPr>
        <w:spacing w:before="120" w:after="120"/>
        <w:ind w:left="720"/>
        <w:jc w:val="left"/>
        <w:rPr>
          <w:rFonts w:ascii="Arial" w:hAnsi="Arial" w:cs="Arial"/>
          <w:szCs w:val="22"/>
        </w:rPr>
      </w:pPr>
    </w:p>
    <w:p w14:paraId="57B33442" w14:textId="79830BBE" w:rsidR="00523C78" w:rsidRDefault="00523C78" w:rsidP="0047679A">
      <w:pPr>
        <w:pStyle w:val="l-L1"/>
        <w:keepNext w:val="0"/>
        <w:numPr>
          <w:ilvl w:val="0"/>
          <w:numId w:val="0"/>
        </w:numPr>
        <w:spacing w:before="120" w:after="120"/>
        <w:ind w:left="720"/>
        <w:jc w:val="left"/>
        <w:rPr>
          <w:rFonts w:ascii="Arial" w:hAnsi="Arial" w:cs="Arial"/>
          <w:szCs w:val="22"/>
        </w:rPr>
      </w:pPr>
    </w:p>
    <w:p w14:paraId="336667F8" w14:textId="300FA686" w:rsidR="00523C78" w:rsidRDefault="00523C78" w:rsidP="0047679A">
      <w:pPr>
        <w:pStyle w:val="l-L1"/>
        <w:keepNext w:val="0"/>
        <w:numPr>
          <w:ilvl w:val="0"/>
          <w:numId w:val="0"/>
        </w:numPr>
        <w:spacing w:before="120" w:after="120"/>
        <w:ind w:left="720"/>
        <w:jc w:val="left"/>
        <w:rPr>
          <w:rFonts w:ascii="Arial" w:hAnsi="Arial" w:cs="Arial"/>
          <w:szCs w:val="22"/>
        </w:rPr>
      </w:pPr>
    </w:p>
    <w:sectPr w:rsidR="00523C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DF8C" w14:textId="77777777" w:rsidR="00E37926" w:rsidRDefault="00E37926">
      <w:r>
        <w:separator/>
      </w:r>
    </w:p>
  </w:endnote>
  <w:endnote w:type="continuationSeparator" w:id="0">
    <w:p w14:paraId="670017DD" w14:textId="77777777" w:rsidR="00E37926" w:rsidRDefault="00E37926">
      <w:r>
        <w:continuationSeparator/>
      </w:r>
    </w:p>
  </w:endnote>
  <w:endnote w:type="continuationNotice" w:id="1">
    <w:p w14:paraId="6BD1C88C" w14:textId="77777777" w:rsidR="00E37926" w:rsidRDefault="00E3792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8516" w14:textId="77777777" w:rsidR="00E37926" w:rsidRDefault="00E37926">
      <w:r>
        <w:separator/>
      </w:r>
    </w:p>
  </w:footnote>
  <w:footnote w:type="continuationSeparator" w:id="0">
    <w:p w14:paraId="32881437" w14:textId="77777777" w:rsidR="00E37926" w:rsidRDefault="00E37926">
      <w:r>
        <w:continuationSeparator/>
      </w:r>
    </w:p>
  </w:footnote>
  <w:footnote w:type="continuationNotice" w:id="1">
    <w:p w14:paraId="1FCD7C24" w14:textId="77777777" w:rsidR="00E37926" w:rsidRDefault="00E3792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61F94455" w:rsidR="004932C8" w:rsidRDefault="004932C8">
    <w:pPr>
      <w:pStyle w:val="Zhlav"/>
      <w:rPr>
        <w:sz w:val="16"/>
        <w:szCs w:val="16"/>
      </w:rPr>
    </w:pPr>
    <w:r>
      <w:t xml:space="preserve">                                                                                                                        </w:t>
    </w:r>
    <w:r>
      <w:rPr>
        <w:sz w:val="16"/>
        <w:szCs w:val="16"/>
      </w:rPr>
      <w:t xml:space="preserve"> Č.j. Objednatele:</w:t>
    </w:r>
  </w:p>
  <w:p w14:paraId="3B9411C6" w14:textId="1CA9066D" w:rsidR="004932C8" w:rsidRPr="0047679A" w:rsidRDefault="004932C8">
    <w:pPr>
      <w:pStyle w:val="Zhlav"/>
      <w:rPr>
        <w:sz w:val="16"/>
        <w:szCs w:val="16"/>
      </w:rPr>
    </w:pPr>
    <w:r>
      <w:rPr>
        <w:sz w:val="16"/>
        <w:szCs w:val="16"/>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3"/>
  </w:num>
  <w:num w:numId="2">
    <w:abstractNumId w:val="2"/>
  </w:num>
  <w:num w:numId="3">
    <w:abstractNumId w:val="1"/>
  </w:num>
  <w:num w:numId="4">
    <w:abstractNumId w:val="5"/>
  </w:num>
  <w:num w:numId="5">
    <w:abstractNumId w:val="1"/>
    <w:lvlOverride w:ilvl="0">
      <w:startOverride w:val="5"/>
    </w:lvlOverride>
    <w:lvlOverride w:ilvl="1">
      <w:startOverride w:val="2"/>
    </w:lvlOverride>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236C"/>
    <w:rsid w:val="00035F68"/>
    <w:rsid w:val="00036D68"/>
    <w:rsid w:val="00037752"/>
    <w:rsid w:val="00045713"/>
    <w:rsid w:val="000475F1"/>
    <w:rsid w:val="000524D5"/>
    <w:rsid w:val="0005524A"/>
    <w:rsid w:val="0005626A"/>
    <w:rsid w:val="00056754"/>
    <w:rsid w:val="00056D2B"/>
    <w:rsid w:val="000634B8"/>
    <w:rsid w:val="000651E8"/>
    <w:rsid w:val="0006681A"/>
    <w:rsid w:val="00070319"/>
    <w:rsid w:val="000708A3"/>
    <w:rsid w:val="00070B97"/>
    <w:rsid w:val="0007141B"/>
    <w:rsid w:val="00073202"/>
    <w:rsid w:val="0007515F"/>
    <w:rsid w:val="000827FC"/>
    <w:rsid w:val="0008462F"/>
    <w:rsid w:val="000847B2"/>
    <w:rsid w:val="000917DD"/>
    <w:rsid w:val="00095603"/>
    <w:rsid w:val="0009761D"/>
    <w:rsid w:val="000A3CCC"/>
    <w:rsid w:val="000A50EF"/>
    <w:rsid w:val="000A787C"/>
    <w:rsid w:val="000B2366"/>
    <w:rsid w:val="000B2FE7"/>
    <w:rsid w:val="000B3D98"/>
    <w:rsid w:val="000B713E"/>
    <w:rsid w:val="000B7640"/>
    <w:rsid w:val="000C1A9F"/>
    <w:rsid w:val="000C7CAD"/>
    <w:rsid w:val="000D3CBE"/>
    <w:rsid w:val="000D7484"/>
    <w:rsid w:val="000D7597"/>
    <w:rsid w:val="000D76B6"/>
    <w:rsid w:val="000E34EF"/>
    <w:rsid w:val="000E3B67"/>
    <w:rsid w:val="000E6E9C"/>
    <w:rsid w:val="000F2F2F"/>
    <w:rsid w:val="000F51BD"/>
    <w:rsid w:val="000F5BF7"/>
    <w:rsid w:val="000F6065"/>
    <w:rsid w:val="000F648D"/>
    <w:rsid w:val="000F73CB"/>
    <w:rsid w:val="001074D7"/>
    <w:rsid w:val="0011089B"/>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772F"/>
    <w:rsid w:val="00146F73"/>
    <w:rsid w:val="00152458"/>
    <w:rsid w:val="00152C73"/>
    <w:rsid w:val="00155DAE"/>
    <w:rsid w:val="00157A2A"/>
    <w:rsid w:val="00163657"/>
    <w:rsid w:val="001638C9"/>
    <w:rsid w:val="00163B98"/>
    <w:rsid w:val="001640AC"/>
    <w:rsid w:val="001653D3"/>
    <w:rsid w:val="00167172"/>
    <w:rsid w:val="00170A3E"/>
    <w:rsid w:val="001724C3"/>
    <w:rsid w:val="00173AE3"/>
    <w:rsid w:val="0018278F"/>
    <w:rsid w:val="0019040B"/>
    <w:rsid w:val="001A328F"/>
    <w:rsid w:val="001A3598"/>
    <w:rsid w:val="001A6166"/>
    <w:rsid w:val="001A6C61"/>
    <w:rsid w:val="001B2DB9"/>
    <w:rsid w:val="001C5A26"/>
    <w:rsid w:val="001C6108"/>
    <w:rsid w:val="001C6858"/>
    <w:rsid w:val="001D1532"/>
    <w:rsid w:val="001D2761"/>
    <w:rsid w:val="001D32AC"/>
    <w:rsid w:val="001D50DC"/>
    <w:rsid w:val="001D5C4E"/>
    <w:rsid w:val="001D70C2"/>
    <w:rsid w:val="001D7DFC"/>
    <w:rsid w:val="001E6C59"/>
    <w:rsid w:val="001E7C6C"/>
    <w:rsid w:val="001F0161"/>
    <w:rsid w:val="001F2445"/>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7C40"/>
    <w:rsid w:val="00253305"/>
    <w:rsid w:val="002538F3"/>
    <w:rsid w:val="002548F7"/>
    <w:rsid w:val="00256FEE"/>
    <w:rsid w:val="00264B9B"/>
    <w:rsid w:val="00267084"/>
    <w:rsid w:val="002742B7"/>
    <w:rsid w:val="00275FDD"/>
    <w:rsid w:val="00277B16"/>
    <w:rsid w:val="002803B4"/>
    <w:rsid w:val="00285FFE"/>
    <w:rsid w:val="002921CB"/>
    <w:rsid w:val="002954A2"/>
    <w:rsid w:val="002A486D"/>
    <w:rsid w:val="002B6F83"/>
    <w:rsid w:val="002C113C"/>
    <w:rsid w:val="002C6FAE"/>
    <w:rsid w:val="002D10A3"/>
    <w:rsid w:val="002D245C"/>
    <w:rsid w:val="002D35D2"/>
    <w:rsid w:val="002D4C3E"/>
    <w:rsid w:val="002D58C5"/>
    <w:rsid w:val="002D5ABD"/>
    <w:rsid w:val="002D7772"/>
    <w:rsid w:val="002E5108"/>
    <w:rsid w:val="002E7E2A"/>
    <w:rsid w:val="002F02E0"/>
    <w:rsid w:val="002F3A87"/>
    <w:rsid w:val="00300358"/>
    <w:rsid w:val="00304F17"/>
    <w:rsid w:val="00306D5E"/>
    <w:rsid w:val="003106B8"/>
    <w:rsid w:val="003142FB"/>
    <w:rsid w:val="00314977"/>
    <w:rsid w:val="0031507F"/>
    <w:rsid w:val="00321E30"/>
    <w:rsid w:val="003234B4"/>
    <w:rsid w:val="00323892"/>
    <w:rsid w:val="00325FC3"/>
    <w:rsid w:val="00327B76"/>
    <w:rsid w:val="00332C92"/>
    <w:rsid w:val="00336FA6"/>
    <w:rsid w:val="003468FB"/>
    <w:rsid w:val="00357DE0"/>
    <w:rsid w:val="00360D9F"/>
    <w:rsid w:val="003629B9"/>
    <w:rsid w:val="00362FAF"/>
    <w:rsid w:val="003659C2"/>
    <w:rsid w:val="00370FDB"/>
    <w:rsid w:val="00371D11"/>
    <w:rsid w:val="0037518A"/>
    <w:rsid w:val="00380D9B"/>
    <w:rsid w:val="003823D0"/>
    <w:rsid w:val="00382CAA"/>
    <w:rsid w:val="00394CD0"/>
    <w:rsid w:val="003A222E"/>
    <w:rsid w:val="003A3B9A"/>
    <w:rsid w:val="003A65CB"/>
    <w:rsid w:val="003B12E5"/>
    <w:rsid w:val="003B5CE7"/>
    <w:rsid w:val="003B7031"/>
    <w:rsid w:val="003C2212"/>
    <w:rsid w:val="003C2775"/>
    <w:rsid w:val="003C6C55"/>
    <w:rsid w:val="003C7DFA"/>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26FA0"/>
    <w:rsid w:val="00430580"/>
    <w:rsid w:val="00436495"/>
    <w:rsid w:val="00436873"/>
    <w:rsid w:val="00436878"/>
    <w:rsid w:val="00436A19"/>
    <w:rsid w:val="004379D6"/>
    <w:rsid w:val="00437BA6"/>
    <w:rsid w:val="00443C71"/>
    <w:rsid w:val="00453B0F"/>
    <w:rsid w:val="00455978"/>
    <w:rsid w:val="00456216"/>
    <w:rsid w:val="0046000F"/>
    <w:rsid w:val="00461D16"/>
    <w:rsid w:val="00467453"/>
    <w:rsid w:val="00472399"/>
    <w:rsid w:val="004723B4"/>
    <w:rsid w:val="004746F3"/>
    <w:rsid w:val="0047679A"/>
    <w:rsid w:val="0048288F"/>
    <w:rsid w:val="004861C9"/>
    <w:rsid w:val="00486C72"/>
    <w:rsid w:val="00492F59"/>
    <w:rsid w:val="004932C8"/>
    <w:rsid w:val="00494455"/>
    <w:rsid w:val="00495F74"/>
    <w:rsid w:val="004A0A7A"/>
    <w:rsid w:val="004A0E11"/>
    <w:rsid w:val="004A3555"/>
    <w:rsid w:val="004A375A"/>
    <w:rsid w:val="004A652C"/>
    <w:rsid w:val="004B0AE8"/>
    <w:rsid w:val="004B1576"/>
    <w:rsid w:val="004B78E3"/>
    <w:rsid w:val="004C051F"/>
    <w:rsid w:val="004D037A"/>
    <w:rsid w:val="004D1961"/>
    <w:rsid w:val="004D2D12"/>
    <w:rsid w:val="004D3145"/>
    <w:rsid w:val="004D3382"/>
    <w:rsid w:val="004D3F19"/>
    <w:rsid w:val="004D659D"/>
    <w:rsid w:val="004E02BE"/>
    <w:rsid w:val="004E2604"/>
    <w:rsid w:val="004E2CB2"/>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3DFF"/>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5DA2"/>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E0D"/>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527F"/>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6278C"/>
    <w:rsid w:val="007630C3"/>
    <w:rsid w:val="0076588D"/>
    <w:rsid w:val="00767DBF"/>
    <w:rsid w:val="0077220E"/>
    <w:rsid w:val="00772DEB"/>
    <w:rsid w:val="00773191"/>
    <w:rsid w:val="00776074"/>
    <w:rsid w:val="007835F3"/>
    <w:rsid w:val="00785F40"/>
    <w:rsid w:val="0078723B"/>
    <w:rsid w:val="00790CC9"/>
    <w:rsid w:val="0079106B"/>
    <w:rsid w:val="007A7E6A"/>
    <w:rsid w:val="007B467E"/>
    <w:rsid w:val="007B4DF1"/>
    <w:rsid w:val="007B4FE3"/>
    <w:rsid w:val="007B5B8F"/>
    <w:rsid w:val="007B5D2C"/>
    <w:rsid w:val="007B7420"/>
    <w:rsid w:val="007D069C"/>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7E9C"/>
    <w:rsid w:val="00821735"/>
    <w:rsid w:val="00824335"/>
    <w:rsid w:val="00826A6F"/>
    <w:rsid w:val="00834CA9"/>
    <w:rsid w:val="00837E89"/>
    <w:rsid w:val="008401E3"/>
    <w:rsid w:val="0084737C"/>
    <w:rsid w:val="00853FFD"/>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A4391"/>
    <w:rsid w:val="008A52EE"/>
    <w:rsid w:val="008A62AD"/>
    <w:rsid w:val="008A7C94"/>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2F6D"/>
    <w:rsid w:val="008F7684"/>
    <w:rsid w:val="00901FEF"/>
    <w:rsid w:val="00904729"/>
    <w:rsid w:val="00904CF0"/>
    <w:rsid w:val="00907219"/>
    <w:rsid w:val="00907A49"/>
    <w:rsid w:val="00915447"/>
    <w:rsid w:val="00924567"/>
    <w:rsid w:val="00926A5C"/>
    <w:rsid w:val="00927633"/>
    <w:rsid w:val="00930D90"/>
    <w:rsid w:val="00934197"/>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71656"/>
    <w:rsid w:val="00971763"/>
    <w:rsid w:val="00971BEF"/>
    <w:rsid w:val="00971EAC"/>
    <w:rsid w:val="0098300F"/>
    <w:rsid w:val="00985309"/>
    <w:rsid w:val="009859A5"/>
    <w:rsid w:val="009867A3"/>
    <w:rsid w:val="0099059E"/>
    <w:rsid w:val="009908E5"/>
    <w:rsid w:val="00991749"/>
    <w:rsid w:val="00995ABC"/>
    <w:rsid w:val="009A43BA"/>
    <w:rsid w:val="009A53D2"/>
    <w:rsid w:val="009A66B3"/>
    <w:rsid w:val="009B04CF"/>
    <w:rsid w:val="009B1903"/>
    <w:rsid w:val="009C0AAF"/>
    <w:rsid w:val="009C1846"/>
    <w:rsid w:val="009C6AC8"/>
    <w:rsid w:val="009D32C7"/>
    <w:rsid w:val="009D39E8"/>
    <w:rsid w:val="009E0EF5"/>
    <w:rsid w:val="009E1295"/>
    <w:rsid w:val="009E3096"/>
    <w:rsid w:val="009E4420"/>
    <w:rsid w:val="009E6563"/>
    <w:rsid w:val="009F3075"/>
    <w:rsid w:val="009F30D6"/>
    <w:rsid w:val="009F36AB"/>
    <w:rsid w:val="009F3720"/>
    <w:rsid w:val="009F5452"/>
    <w:rsid w:val="009F7877"/>
    <w:rsid w:val="00A04035"/>
    <w:rsid w:val="00A10143"/>
    <w:rsid w:val="00A10274"/>
    <w:rsid w:val="00A1147A"/>
    <w:rsid w:val="00A11932"/>
    <w:rsid w:val="00A126CD"/>
    <w:rsid w:val="00A12FB6"/>
    <w:rsid w:val="00A13487"/>
    <w:rsid w:val="00A14402"/>
    <w:rsid w:val="00A2728C"/>
    <w:rsid w:val="00A30EED"/>
    <w:rsid w:val="00A31242"/>
    <w:rsid w:val="00A31465"/>
    <w:rsid w:val="00A368F4"/>
    <w:rsid w:val="00A375CC"/>
    <w:rsid w:val="00A42FED"/>
    <w:rsid w:val="00A46A9B"/>
    <w:rsid w:val="00A471D8"/>
    <w:rsid w:val="00A4753F"/>
    <w:rsid w:val="00A47981"/>
    <w:rsid w:val="00A50845"/>
    <w:rsid w:val="00A5589B"/>
    <w:rsid w:val="00A56274"/>
    <w:rsid w:val="00A65C79"/>
    <w:rsid w:val="00A660B0"/>
    <w:rsid w:val="00A67EE9"/>
    <w:rsid w:val="00A70646"/>
    <w:rsid w:val="00A76B65"/>
    <w:rsid w:val="00A850AC"/>
    <w:rsid w:val="00A86DD5"/>
    <w:rsid w:val="00A91766"/>
    <w:rsid w:val="00A95F2D"/>
    <w:rsid w:val="00A97BAA"/>
    <w:rsid w:val="00A97D00"/>
    <w:rsid w:val="00AA6790"/>
    <w:rsid w:val="00AA6C81"/>
    <w:rsid w:val="00AA6F20"/>
    <w:rsid w:val="00AA703A"/>
    <w:rsid w:val="00AB5723"/>
    <w:rsid w:val="00AB7CC6"/>
    <w:rsid w:val="00AC34F9"/>
    <w:rsid w:val="00AD170C"/>
    <w:rsid w:val="00AD1AA0"/>
    <w:rsid w:val="00AD1C77"/>
    <w:rsid w:val="00AD57A0"/>
    <w:rsid w:val="00AD5D34"/>
    <w:rsid w:val="00AD7B06"/>
    <w:rsid w:val="00AE1EFC"/>
    <w:rsid w:val="00AE265B"/>
    <w:rsid w:val="00AE2DC5"/>
    <w:rsid w:val="00AE33D5"/>
    <w:rsid w:val="00AE605E"/>
    <w:rsid w:val="00AF0A5D"/>
    <w:rsid w:val="00AF2CA0"/>
    <w:rsid w:val="00AF3FF8"/>
    <w:rsid w:val="00AF79C6"/>
    <w:rsid w:val="00B01789"/>
    <w:rsid w:val="00B02C31"/>
    <w:rsid w:val="00B03BB2"/>
    <w:rsid w:val="00B03FDB"/>
    <w:rsid w:val="00B1637F"/>
    <w:rsid w:val="00B30835"/>
    <w:rsid w:val="00B322DC"/>
    <w:rsid w:val="00B33F0F"/>
    <w:rsid w:val="00B37923"/>
    <w:rsid w:val="00B43E16"/>
    <w:rsid w:val="00B448D2"/>
    <w:rsid w:val="00B5015A"/>
    <w:rsid w:val="00B5161D"/>
    <w:rsid w:val="00B53CDD"/>
    <w:rsid w:val="00B5642E"/>
    <w:rsid w:val="00B6547F"/>
    <w:rsid w:val="00B65FFB"/>
    <w:rsid w:val="00B70B1E"/>
    <w:rsid w:val="00B729EE"/>
    <w:rsid w:val="00B73391"/>
    <w:rsid w:val="00B73916"/>
    <w:rsid w:val="00B753E4"/>
    <w:rsid w:val="00B774A9"/>
    <w:rsid w:val="00B77AA2"/>
    <w:rsid w:val="00B804D6"/>
    <w:rsid w:val="00B857F4"/>
    <w:rsid w:val="00B87A91"/>
    <w:rsid w:val="00B93E34"/>
    <w:rsid w:val="00B94443"/>
    <w:rsid w:val="00BA11E9"/>
    <w:rsid w:val="00BA4020"/>
    <w:rsid w:val="00BA432B"/>
    <w:rsid w:val="00BB4624"/>
    <w:rsid w:val="00BB71C6"/>
    <w:rsid w:val="00BB7CB3"/>
    <w:rsid w:val="00BC11BB"/>
    <w:rsid w:val="00BC247C"/>
    <w:rsid w:val="00BD0A14"/>
    <w:rsid w:val="00BD3F3B"/>
    <w:rsid w:val="00BD41D3"/>
    <w:rsid w:val="00BD470D"/>
    <w:rsid w:val="00BD672E"/>
    <w:rsid w:val="00BE258E"/>
    <w:rsid w:val="00BF3694"/>
    <w:rsid w:val="00BF7EAF"/>
    <w:rsid w:val="00C00631"/>
    <w:rsid w:val="00C0340E"/>
    <w:rsid w:val="00C0493E"/>
    <w:rsid w:val="00C058C6"/>
    <w:rsid w:val="00C05F45"/>
    <w:rsid w:val="00C130F3"/>
    <w:rsid w:val="00C1681E"/>
    <w:rsid w:val="00C2206F"/>
    <w:rsid w:val="00C226B0"/>
    <w:rsid w:val="00C25044"/>
    <w:rsid w:val="00C25139"/>
    <w:rsid w:val="00C264D4"/>
    <w:rsid w:val="00C26A5E"/>
    <w:rsid w:val="00C30C2D"/>
    <w:rsid w:val="00C30DBF"/>
    <w:rsid w:val="00C321F7"/>
    <w:rsid w:val="00C32521"/>
    <w:rsid w:val="00C354FE"/>
    <w:rsid w:val="00C3789A"/>
    <w:rsid w:val="00C3793D"/>
    <w:rsid w:val="00C40310"/>
    <w:rsid w:val="00C467FD"/>
    <w:rsid w:val="00C47A1B"/>
    <w:rsid w:val="00C47F79"/>
    <w:rsid w:val="00C50D61"/>
    <w:rsid w:val="00C517C5"/>
    <w:rsid w:val="00C52BAE"/>
    <w:rsid w:val="00C55CC3"/>
    <w:rsid w:val="00C567B2"/>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7ABC"/>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3137B"/>
    <w:rsid w:val="00D316A9"/>
    <w:rsid w:val="00D37F97"/>
    <w:rsid w:val="00D45076"/>
    <w:rsid w:val="00D50182"/>
    <w:rsid w:val="00D50F27"/>
    <w:rsid w:val="00D52E4B"/>
    <w:rsid w:val="00D53965"/>
    <w:rsid w:val="00D56F47"/>
    <w:rsid w:val="00D57FE6"/>
    <w:rsid w:val="00D6022B"/>
    <w:rsid w:val="00D62408"/>
    <w:rsid w:val="00D63D05"/>
    <w:rsid w:val="00D67603"/>
    <w:rsid w:val="00D70183"/>
    <w:rsid w:val="00D7102A"/>
    <w:rsid w:val="00D8162E"/>
    <w:rsid w:val="00D95427"/>
    <w:rsid w:val="00D96446"/>
    <w:rsid w:val="00DB2E76"/>
    <w:rsid w:val="00DB31DA"/>
    <w:rsid w:val="00DB3718"/>
    <w:rsid w:val="00DB4A73"/>
    <w:rsid w:val="00DB5B57"/>
    <w:rsid w:val="00DC0156"/>
    <w:rsid w:val="00DC2688"/>
    <w:rsid w:val="00DD200E"/>
    <w:rsid w:val="00DD696F"/>
    <w:rsid w:val="00DE04FD"/>
    <w:rsid w:val="00DE17AF"/>
    <w:rsid w:val="00DE24B6"/>
    <w:rsid w:val="00DE5688"/>
    <w:rsid w:val="00DE5AF1"/>
    <w:rsid w:val="00DE5F19"/>
    <w:rsid w:val="00DF44DE"/>
    <w:rsid w:val="00DF4AC8"/>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342"/>
    <w:rsid w:val="00E26CC5"/>
    <w:rsid w:val="00E277FD"/>
    <w:rsid w:val="00E3326C"/>
    <w:rsid w:val="00E35F4D"/>
    <w:rsid w:val="00E37926"/>
    <w:rsid w:val="00E37C17"/>
    <w:rsid w:val="00E449B9"/>
    <w:rsid w:val="00E46FD4"/>
    <w:rsid w:val="00E5565F"/>
    <w:rsid w:val="00E612CB"/>
    <w:rsid w:val="00E62EE1"/>
    <w:rsid w:val="00E64D8D"/>
    <w:rsid w:val="00E71176"/>
    <w:rsid w:val="00E71981"/>
    <w:rsid w:val="00E72C64"/>
    <w:rsid w:val="00E7355F"/>
    <w:rsid w:val="00E7558B"/>
    <w:rsid w:val="00E76A7B"/>
    <w:rsid w:val="00E76B8E"/>
    <w:rsid w:val="00E82027"/>
    <w:rsid w:val="00E83E7F"/>
    <w:rsid w:val="00E84827"/>
    <w:rsid w:val="00E865F6"/>
    <w:rsid w:val="00E90083"/>
    <w:rsid w:val="00E924F7"/>
    <w:rsid w:val="00E96185"/>
    <w:rsid w:val="00EA1A9A"/>
    <w:rsid w:val="00EA2609"/>
    <w:rsid w:val="00EA3688"/>
    <w:rsid w:val="00EA4F01"/>
    <w:rsid w:val="00EA6D3F"/>
    <w:rsid w:val="00EA6F75"/>
    <w:rsid w:val="00EB3FF6"/>
    <w:rsid w:val="00EB5FE0"/>
    <w:rsid w:val="00EB6086"/>
    <w:rsid w:val="00EC3B59"/>
    <w:rsid w:val="00EC4DD8"/>
    <w:rsid w:val="00EC5C90"/>
    <w:rsid w:val="00EC621E"/>
    <w:rsid w:val="00EC759D"/>
    <w:rsid w:val="00ED1B74"/>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6D0"/>
    <w:rsid w:val="00F15883"/>
    <w:rsid w:val="00F15A9F"/>
    <w:rsid w:val="00F176C2"/>
    <w:rsid w:val="00F2079A"/>
    <w:rsid w:val="00F21DB3"/>
    <w:rsid w:val="00F27087"/>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78A1"/>
    <w:rsid w:val="00F72441"/>
    <w:rsid w:val="00F7704B"/>
    <w:rsid w:val="00F829EA"/>
    <w:rsid w:val="00F835ED"/>
    <w:rsid w:val="00F85870"/>
    <w:rsid w:val="00F90B6D"/>
    <w:rsid w:val="00F939AE"/>
    <w:rsid w:val="00F94E66"/>
    <w:rsid w:val="00FA0A95"/>
    <w:rsid w:val="00FA207D"/>
    <w:rsid w:val="00FA235A"/>
    <w:rsid w:val="00FA6095"/>
    <w:rsid w:val="00FA6B73"/>
    <w:rsid w:val="00FB06DD"/>
    <w:rsid w:val="00FB1308"/>
    <w:rsid w:val="00FB4130"/>
    <w:rsid w:val="00FC0B97"/>
    <w:rsid w:val="00FC38C4"/>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styleId="Zdraznnjemn">
    <w:name w:val="Subtle Emphasis"/>
    <w:basedOn w:val="Standardnpsmoodstavce"/>
    <w:uiPriority w:val="19"/>
    <w:qFormat/>
    <w:rsid w:val="00056D2B"/>
    <w:rPr>
      <w:rFonts w:asciiTheme="majorHAnsi" w:hAnsiTheme="majorHAnsi" w:hint="default"/>
      <w:b/>
      <w:bCs w:val="0"/>
      <w:i w:val="0"/>
      <w:iCs/>
      <w:color w:val="aut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5.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8.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13</Pages>
  <Words>4540</Words>
  <Characters>26584</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31062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Báča Petr Ing.</cp:lastModifiedBy>
  <cp:revision>22</cp:revision>
  <cp:lastPrinted>2015-12-17T11:03:00Z</cp:lastPrinted>
  <dcterms:created xsi:type="dcterms:W3CDTF">2021-05-21T13:58:00Z</dcterms:created>
  <dcterms:modified xsi:type="dcterms:W3CDTF">2022-04-21T05:54:00Z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